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74D7" w14:textId="77777777" w:rsidR="009D48C9" w:rsidRDefault="009D48C9">
      <w:pPr>
        <w:pStyle w:val="1Naturedoc"/>
      </w:pPr>
      <w:bookmarkStart w:id="0" w:name="_Hlk134440680"/>
    </w:p>
    <w:p w14:paraId="12FDF8BA" w14:textId="664DB166" w:rsidR="00806B0A" w:rsidRDefault="00EC5A2F">
      <w:pPr>
        <w:pStyle w:val="1Naturedoc"/>
      </w:pPr>
      <w:r>
        <w:t>_ Press release</w:t>
      </w:r>
    </w:p>
    <w:p w14:paraId="343BC2B9" w14:textId="152BF9E7" w:rsidR="00806B0A" w:rsidRDefault="00410A65" w:rsidP="00EC5A2F">
      <w:pPr>
        <w:pStyle w:val="2Grandtitre"/>
        <w:jc w:val="both"/>
      </w:pPr>
      <w:r>
        <w:t>The Notaries of Europe welcome the proposal for a Regulation on the protection of vulnerable adults</w:t>
      </w:r>
    </w:p>
    <w:p w14:paraId="73AA1429" w14:textId="77777777" w:rsidR="00806B0A" w:rsidRDefault="00806B0A">
      <w:pPr>
        <w:pStyle w:val="BodyText"/>
        <w:rPr>
          <w:b/>
          <w:sz w:val="20"/>
        </w:rPr>
      </w:pPr>
    </w:p>
    <w:p w14:paraId="5ED46ABE" w14:textId="77777777" w:rsidR="00806B0A" w:rsidRDefault="00806B0A">
      <w:pPr>
        <w:pStyle w:val="BodyText"/>
        <w:rPr>
          <w:b/>
          <w:sz w:val="20"/>
        </w:rPr>
      </w:pPr>
    </w:p>
    <w:p w14:paraId="160FF2FD" w14:textId="1026D638" w:rsidR="00806B0A" w:rsidRDefault="00EC5A2F">
      <w:pPr>
        <w:pStyle w:val="P68B1DB1-3Titreparagraphe1"/>
        <w:ind w:left="993"/>
      </w:pPr>
      <w:r>
        <w:t xml:space="preserve">Brussels, </w:t>
      </w:r>
      <w:r w:rsidR="007374AA">
        <w:t>1</w:t>
      </w:r>
      <w:r>
        <w:t xml:space="preserve"> </w:t>
      </w:r>
      <w:r w:rsidR="007374AA">
        <w:t>June</w:t>
      </w:r>
      <w:r>
        <w:t xml:space="preserve"> 2023 </w:t>
      </w:r>
    </w:p>
    <w:p w14:paraId="7CE97FF7" w14:textId="77777777" w:rsidR="00806B0A" w:rsidRDefault="00806B0A">
      <w:pPr>
        <w:pStyle w:val="4Paragraphe"/>
        <w:spacing w:before="0" w:after="120" w:line="240" w:lineRule="auto"/>
        <w:ind w:left="992"/>
        <w:jc w:val="both"/>
      </w:pPr>
    </w:p>
    <w:p w14:paraId="7DFCC10B" w14:textId="522CA076" w:rsidR="00387681" w:rsidRDefault="00EC5A2F">
      <w:pPr>
        <w:pStyle w:val="4Paragraphe"/>
        <w:spacing w:before="0"/>
        <w:ind w:left="992"/>
        <w:jc w:val="both"/>
      </w:pPr>
      <w:r>
        <w:t xml:space="preserve">The Council of the </w:t>
      </w:r>
      <w:proofErr w:type="spellStart"/>
      <w:r>
        <w:t>Notariats</w:t>
      </w:r>
      <w:proofErr w:type="spellEnd"/>
      <w:r>
        <w:t xml:space="preserve"> of the European Union (CNUE) welcomes the European Commission’s proposal for a </w:t>
      </w:r>
      <w:r w:rsidR="00DC416C">
        <w:t>R</w:t>
      </w:r>
      <w:r>
        <w:t>egulation aimed at strengthening the protection of vulnerable adults in a cross-border context</w:t>
      </w:r>
      <w:r w:rsidR="00387681">
        <w:t xml:space="preserve"> as well as for a</w:t>
      </w:r>
      <w:r w:rsidR="00387681" w:rsidRPr="00A02076">
        <w:t xml:space="preserve"> Council Decision to ensure that </w:t>
      </w:r>
      <w:r w:rsidR="00387681">
        <w:t>all</w:t>
      </w:r>
      <w:r w:rsidR="00387681" w:rsidRPr="00A02076">
        <w:t xml:space="preserve"> Member States </w:t>
      </w:r>
      <w:r w:rsidR="00387681">
        <w:t>will soon be</w:t>
      </w:r>
      <w:r w:rsidR="00387681" w:rsidRPr="00A02076">
        <w:t xml:space="preserve"> party to the Hague Convention of 13 January 2000 on the Protection of Adults</w:t>
      </w:r>
      <w:r>
        <w:t xml:space="preserve">. </w:t>
      </w:r>
    </w:p>
    <w:p w14:paraId="1EED44DE" w14:textId="77777777" w:rsidR="00387681" w:rsidRDefault="00387681">
      <w:pPr>
        <w:pStyle w:val="4Paragraphe"/>
        <w:spacing w:before="0"/>
        <w:ind w:left="992"/>
        <w:jc w:val="both"/>
      </w:pPr>
    </w:p>
    <w:p w14:paraId="58757210" w14:textId="579B56C4" w:rsidR="00A02076" w:rsidRDefault="00794475">
      <w:pPr>
        <w:pStyle w:val="4Paragraphe"/>
        <w:spacing w:before="0"/>
        <w:ind w:left="992"/>
        <w:jc w:val="both"/>
      </w:pPr>
      <w:r w:rsidRPr="00794475">
        <w:t>Th</w:t>
      </w:r>
      <w:r w:rsidR="00387681">
        <w:t>e</w:t>
      </w:r>
      <w:r w:rsidRPr="00794475">
        <w:t xml:space="preserve"> </w:t>
      </w:r>
      <w:r w:rsidR="00387681">
        <w:t>proposals</w:t>
      </w:r>
      <w:r w:rsidR="00532B5A">
        <w:t xml:space="preserve"> </w:t>
      </w:r>
      <w:r w:rsidR="00387681">
        <w:t xml:space="preserve">are of particular importance as </w:t>
      </w:r>
      <w:r w:rsidRPr="00A02076">
        <w:t>the European Union is fac</w:t>
      </w:r>
      <w:r w:rsidR="00387681">
        <w:t>ed</w:t>
      </w:r>
      <w:r w:rsidRPr="00A02076">
        <w:t xml:space="preserve"> </w:t>
      </w:r>
      <w:r w:rsidR="00387681">
        <w:t xml:space="preserve">with </w:t>
      </w:r>
      <w:r w:rsidR="00043864" w:rsidRPr="00A02076">
        <w:t>an</w:t>
      </w:r>
      <w:r w:rsidRPr="00A02076">
        <w:t xml:space="preserve"> increasing number of vulnerable people. </w:t>
      </w:r>
      <w:r w:rsidR="00387681">
        <w:t xml:space="preserve">The Vulnerable, whether elderly, disabled or otherwise impaired, need more and more cross-border protection and care. However, due to different rules and procedures, it is often difficult for vulnerable adults and their families to have their rights and protection measures </w:t>
      </w:r>
      <w:proofErr w:type="spellStart"/>
      <w:r w:rsidR="00387681">
        <w:t>recognised</w:t>
      </w:r>
      <w:proofErr w:type="spellEnd"/>
      <w:r w:rsidR="00387681">
        <w:t xml:space="preserve"> </w:t>
      </w:r>
      <w:r w:rsidR="00BE62DC">
        <w:t xml:space="preserve">in </w:t>
      </w:r>
      <w:r w:rsidR="00387681">
        <w:t>cross border</w:t>
      </w:r>
      <w:r w:rsidR="00BE62DC">
        <w:t xml:space="preserve"> situations</w:t>
      </w:r>
      <w:r w:rsidR="00387681">
        <w:t xml:space="preserve">. </w:t>
      </w:r>
    </w:p>
    <w:p w14:paraId="6C8F44A3" w14:textId="77777777" w:rsidR="00A02076" w:rsidRDefault="00A02076">
      <w:pPr>
        <w:pStyle w:val="4Paragraphe"/>
        <w:spacing w:before="0"/>
        <w:ind w:left="992"/>
        <w:jc w:val="both"/>
      </w:pPr>
    </w:p>
    <w:p w14:paraId="24DF1F71" w14:textId="646E7C17" w:rsidR="00806B0A" w:rsidRDefault="00A02076">
      <w:pPr>
        <w:pStyle w:val="4Paragraphe"/>
        <w:spacing w:before="0"/>
        <w:ind w:left="992"/>
        <w:jc w:val="both"/>
      </w:pPr>
      <w:r w:rsidRPr="00A02076">
        <w:t>T</w:t>
      </w:r>
      <w:r w:rsidR="00EC5A2F" w:rsidRPr="00A02076">
        <w:t xml:space="preserve">he </w:t>
      </w:r>
      <w:r w:rsidRPr="00A02076">
        <w:t xml:space="preserve">proposal for a </w:t>
      </w:r>
      <w:r w:rsidR="00EC5A2F" w:rsidRPr="00A02076">
        <w:t xml:space="preserve">Regulation </w:t>
      </w:r>
      <w:r w:rsidR="00387681">
        <w:t xml:space="preserve">is set to facilitate both the </w:t>
      </w:r>
      <w:r w:rsidR="00EC5A2F" w:rsidRPr="00A02076">
        <w:t>determin</w:t>
      </w:r>
      <w:r w:rsidR="00387681">
        <w:t>ation of</w:t>
      </w:r>
      <w:r w:rsidR="00EC5A2F" w:rsidRPr="00A02076">
        <w:t xml:space="preserve"> the competent courts in the Member States and </w:t>
      </w:r>
      <w:r w:rsidR="00532B5A">
        <w:t xml:space="preserve">of </w:t>
      </w:r>
      <w:r w:rsidR="00EC5A2F" w:rsidRPr="00A02076">
        <w:t xml:space="preserve">the applicable law </w:t>
      </w:r>
      <w:r w:rsidR="00532B5A">
        <w:t>as well as</w:t>
      </w:r>
      <w:r w:rsidR="00EC5A2F" w:rsidRPr="00A02076">
        <w:t xml:space="preserve"> the recognition and enforcement of protection measures taken in another Member State. </w:t>
      </w:r>
      <w:r w:rsidRPr="00A02076">
        <w:t xml:space="preserve">The initiative is a step towards greater </w:t>
      </w:r>
      <w:proofErr w:type="spellStart"/>
      <w:r w:rsidRPr="00A02076">
        <w:t>digitalisation</w:t>
      </w:r>
      <w:proofErr w:type="spellEnd"/>
      <w:r w:rsidRPr="00A02076">
        <w:t xml:space="preserve"> of procedures, in particular through the creation of national registers and their interconnection, something that the CNUE has been advocating for many years. Finally, the introduction of a European certificate will make it easier </w:t>
      </w:r>
      <w:r w:rsidR="00DD5FDF">
        <w:t xml:space="preserve">for representatives to prove their powers and </w:t>
      </w:r>
      <w:r w:rsidRPr="00A02076">
        <w:t>to assert rights in another EU Member State.</w:t>
      </w:r>
    </w:p>
    <w:p w14:paraId="44AB38FE" w14:textId="77777777" w:rsidR="00806B0A" w:rsidRDefault="00806B0A" w:rsidP="00A02076">
      <w:pPr>
        <w:pStyle w:val="4Paragraphe"/>
        <w:spacing w:before="0"/>
        <w:ind w:left="0"/>
        <w:jc w:val="both"/>
      </w:pPr>
    </w:p>
    <w:p w14:paraId="24B753DC" w14:textId="77777777" w:rsidR="00806B0A" w:rsidRDefault="00806B0A">
      <w:pPr>
        <w:pStyle w:val="4Paragraphe"/>
        <w:spacing w:before="0"/>
        <w:ind w:left="992"/>
        <w:jc w:val="both"/>
      </w:pPr>
    </w:p>
    <w:p w14:paraId="2818D1F3" w14:textId="7D5C7EAE" w:rsidR="00806B0A" w:rsidRDefault="00532B5A">
      <w:pPr>
        <w:pStyle w:val="4Paragraphe"/>
        <w:spacing w:before="0"/>
        <w:ind w:left="992"/>
        <w:jc w:val="both"/>
      </w:pPr>
      <w:r>
        <w:lastRenderedPageBreak/>
        <w:t>The protection of vulnerable adults, which is also one of the Presidency Priorities of this years’ CNUE President Peter Stelmaszczyk</w:t>
      </w:r>
      <w:r w:rsidR="0037150B">
        <w:t xml:space="preserve"> who sees the role of notaries as being “</w:t>
      </w:r>
      <w:r w:rsidR="0037150B" w:rsidRPr="002271EA">
        <w:rPr>
          <w:rFonts w:asciiTheme="minorHAnsi" w:hAnsiTheme="minorHAnsi" w:cstheme="minorHAnsi"/>
          <w:szCs w:val="24"/>
        </w:rPr>
        <w:t>guardians for the weak in society</w:t>
      </w:r>
      <w:r w:rsidR="0037150B">
        <w:rPr>
          <w:rFonts w:asciiTheme="minorHAnsi" w:hAnsiTheme="minorHAnsi" w:cstheme="minorHAnsi"/>
          <w:szCs w:val="24"/>
        </w:rPr>
        <w:t>”</w:t>
      </w:r>
      <w:r>
        <w:t xml:space="preserve">, is an issue of high importance for the CNUE. </w:t>
      </w:r>
      <w:r w:rsidR="00EC5A2F">
        <w:t xml:space="preserve">For several years, the CNUE has </w:t>
      </w:r>
      <w:r>
        <w:t xml:space="preserve">been active in this field and, for example, continued to highlight the importance of </w:t>
      </w:r>
      <w:r w:rsidR="00EC5A2F">
        <w:t xml:space="preserve">the establishment of a European legal instrument on the protection of vulnerable adults. Raising citizens’ awareness and facilitating access to relevant information has always been one of </w:t>
      </w:r>
      <w:r>
        <w:t>the CNUE’s priorities</w:t>
      </w:r>
      <w:r w:rsidR="00EC5A2F">
        <w:t xml:space="preserve">. </w:t>
      </w:r>
      <w:r w:rsidR="00D36987">
        <w:t>In this regard, the</w:t>
      </w:r>
      <w:r>
        <w:t xml:space="preserve"> CNUE</w:t>
      </w:r>
      <w:r w:rsidR="00EC5A2F">
        <w:t xml:space="preserve"> </w:t>
      </w:r>
      <w:r w:rsidR="00D36987">
        <w:t>continuously</w:t>
      </w:r>
      <w:r w:rsidR="00EC5A2F">
        <w:t xml:space="preserve"> provides citizens with </w:t>
      </w:r>
      <w:r w:rsidR="00D36987">
        <w:t xml:space="preserve">useful </w:t>
      </w:r>
      <w:r w:rsidR="00EC5A2F">
        <w:t xml:space="preserve">information on </w:t>
      </w:r>
      <w:r>
        <w:t xml:space="preserve">protection </w:t>
      </w:r>
      <w:r w:rsidR="00EC5A2F">
        <w:t xml:space="preserve">measures </w:t>
      </w:r>
      <w:r w:rsidR="00D36987">
        <w:t xml:space="preserve">for both minors and adults </w:t>
      </w:r>
      <w:r w:rsidR="00EC5A2F">
        <w:t xml:space="preserve">in </w:t>
      </w:r>
      <w:r w:rsidR="00D36987">
        <w:t xml:space="preserve">all </w:t>
      </w:r>
      <w:r w:rsidR="00EC5A2F">
        <w:t xml:space="preserve">22 </w:t>
      </w:r>
      <w:r w:rsidR="00D36987">
        <w:t>CNUE members countries</w:t>
      </w:r>
      <w:r w:rsidR="00EC5A2F">
        <w:t xml:space="preserve">. </w:t>
      </w:r>
      <w:bookmarkEnd w:id="0"/>
    </w:p>
    <w:p w14:paraId="5B3B2580" w14:textId="77777777" w:rsidR="00806B0A" w:rsidRDefault="00806B0A">
      <w:pPr>
        <w:pStyle w:val="4Paragraphe"/>
        <w:spacing w:before="0"/>
        <w:ind w:left="992"/>
        <w:jc w:val="both"/>
      </w:pPr>
    </w:p>
    <w:p w14:paraId="76C12D44" w14:textId="77777777" w:rsidR="00532B5A" w:rsidRDefault="00532B5A" w:rsidP="00532B5A">
      <w:pPr>
        <w:pStyle w:val="4Paragraphe"/>
        <w:spacing w:before="0"/>
        <w:ind w:left="992"/>
        <w:jc w:val="both"/>
      </w:pPr>
      <w:r>
        <w:t>In the fall of this year, on the occasion of the European Day of Justice, the CNUE will hold a Conference on the protection of vulnerable adults. Details will be shared soon on the CNUE website.</w:t>
      </w:r>
    </w:p>
    <w:p w14:paraId="071A919F" w14:textId="77777777" w:rsidR="00806B0A" w:rsidRDefault="00806B0A">
      <w:pPr>
        <w:pStyle w:val="4Paragraphe"/>
        <w:spacing w:before="0"/>
        <w:ind w:left="992"/>
        <w:jc w:val="both"/>
      </w:pPr>
    </w:p>
    <w:p w14:paraId="21512661" w14:textId="3618F480" w:rsidR="00806B0A" w:rsidRDefault="00806B0A">
      <w:pPr>
        <w:pStyle w:val="4Paragraphe"/>
        <w:spacing w:before="0"/>
        <w:ind w:left="992"/>
        <w:jc w:val="both"/>
      </w:pPr>
    </w:p>
    <w:p w14:paraId="76689436" w14:textId="77777777" w:rsidR="007374AA" w:rsidRDefault="007374AA">
      <w:pPr>
        <w:pStyle w:val="4Paragraphe"/>
        <w:spacing w:before="0"/>
        <w:ind w:left="992"/>
        <w:jc w:val="both"/>
      </w:pPr>
    </w:p>
    <w:p w14:paraId="413A11C2" w14:textId="77777777" w:rsidR="00806B0A" w:rsidRDefault="00EC5A2F">
      <w:pPr>
        <w:pStyle w:val="P68B1DB1-Normal2"/>
        <w:ind w:left="993"/>
      </w:pPr>
      <w:bookmarkStart w:id="1" w:name="_Hlk121324616"/>
      <w:r>
        <w:t>___</w:t>
      </w:r>
    </w:p>
    <w:p w14:paraId="6BC813FE" w14:textId="77777777" w:rsidR="00806B0A" w:rsidRDefault="00806B0A">
      <w:pPr>
        <w:ind w:left="993"/>
        <w:rPr>
          <w:rFonts w:ascii="Conduit ITC" w:hAnsi="Conduit ITC"/>
          <w:i/>
          <w:color w:val="0600EA"/>
          <w:sz w:val="24"/>
        </w:rPr>
      </w:pPr>
    </w:p>
    <w:p w14:paraId="75B3F347" w14:textId="4EDEBCE1" w:rsidR="00806B0A" w:rsidRDefault="00EC5A2F">
      <w:pPr>
        <w:pStyle w:val="P68B1DB1-Normal3"/>
        <w:spacing w:before="121" w:line="183" w:lineRule="exact"/>
        <w:ind w:left="993"/>
        <w:jc w:val="both"/>
      </w:pPr>
      <w:r>
        <w:t xml:space="preserve">For more information, </w:t>
      </w:r>
      <w:r w:rsidR="00F873BF">
        <w:t xml:space="preserve">please </w:t>
      </w:r>
      <w:r>
        <w:t>contact:</w:t>
      </w:r>
    </w:p>
    <w:p w14:paraId="1388DC50" w14:textId="77777777" w:rsidR="00806B0A" w:rsidRPr="00EC5A2F" w:rsidRDefault="00EC5A2F">
      <w:pPr>
        <w:pStyle w:val="P68B1DB1-Normal4"/>
        <w:spacing w:before="121" w:line="183" w:lineRule="exact"/>
        <w:ind w:left="993"/>
        <w:jc w:val="both"/>
        <w:rPr>
          <w:lang w:val="it-IT"/>
        </w:rPr>
      </w:pPr>
      <w:r w:rsidRPr="00EC5A2F">
        <w:rPr>
          <w:lang w:val="it-IT"/>
        </w:rPr>
        <w:t>Guillaume Casanova</w:t>
      </w:r>
    </w:p>
    <w:p w14:paraId="0478A3BC" w14:textId="77777777" w:rsidR="00806B0A" w:rsidRPr="00EC5A2F" w:rsidRDefault="00EC5A2F">
      <w:pPr>
        <w:pStyle w:val="P68B1DB1-Normal5"/>
        <w:spacing w:before="121" w:line="183" w:lineRule="exact"/>
        <w:ind w:left="993"/>
        <w:jc w:val="both"/>
        <w:rPr>
          <w:lang w:val="it-IT"/>
        </w:rPr>
      </w:pPr>
      <w:r w:rsidRPr="00EC5A2F">
        <w:rPr>
          <w:lang w:val="it-IT"/>
        </w:rPr>
        <w:t>Communication Officer</w:t>
      </w:r>
    </w:p>
    <w:p w14:paraId="232E1F64" w14:textId="709D3203" w:rsidR="00806B0A" w:rsidRPr="00EC5A2F" w:rsidRDefault="007374AA">
      <w:pPr>
        <w:spacing w:before="121" w:line="183" w:lineRule="exact"/>
        <w:ind w:left="993"/>
        <w:jc w:val="both"/>
        <w:rPr>
          <w:rFonts w:ascii="Conduit ITC" w:hAnsi="Conduit ITC"/>
          <w:color w:val="404040"/>
          <w:sz w:val="20"/>
          <w:lang w:val="it-IT"/>
        </w:rPr>
      </w:pPr>
      <w:hyperlink r:id="rId8" w:history="1">
        <w:r w:rsidR="00EC5A2F" w:rsidRPr="00EC5A2F">
          <w:rPr>
            <w:rStyle w:val="Hyperlink"/>
            <w:rFonts w:ascii="Conduit ITC" w:hAnsi="Conduit ITC"/>
            <w:sz w:val="20"/>
            <w:lang w:val="it-IT"/>
          </w:rPr>
          <w:t>g.casanova@cnue.be</w:t>
        </w:r>
      </w:hyperlink>
      <w:r w:rsidR="00EC5A2F" w:rsidRPr="00EC5A2F">
        <w:rPr>
          <w:rFonts w:ascii="Conduit ITC" w:hAnsi="Conduit ITC"/>
          <w:color w:val="404040"/>
          <w:sz w:val="20"/>
          <w:lang w:val="it-IT"/>
        </w:rPr>
        <w:t xml:space="preserve"> - T. + 3225139529</w:t>
      </w:r>
    </w:p>
    <w:bookmarkEnd w:id="1"/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6"/>
      </w:tblGrid>
      <w:tr w:rsidR="00806B0A" w:rsidRPr="007374AA" w14:paraId="61302DC2" w14:textId="77777777"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</w:tcPr>
          <w:p w14:paraId="3B770CBB" w14:textId="77777777" w:rsidR="00806B0A" w:rsidRPr="00EC5A2F" w:rsidRDefault="00806B0A">
            <w:pPr>
              <w:spacing w:before="121" w:line="183" w:lineRule="exact"/>
              <w:rPr>
                <w:rFonts w:ascii="Conduit ITC" w:hAnsi="Conduit ITC"/>
                <w:sz w:val="20"/>
                <w:lang w:val="it-IT"/>
              </w:rPr>
            </w:pPr>
          </w:p>
        </w:tc>
      </w:tr>
    </w:tbl>
    <w:p w14:paraId="105864CA" w14:textId="77777777" w:rsidR="00806B0A" w:rsidRDefault="00EC5A2F">
      <w:pPr>
        <w:pStyle w:val="5Paragraphebleu"/>
        <w:tabs>
          <w:tab w:val="left" w:pos="3828"/>
        </w:tabs>
        <w:spacing w:line="480" w:lineRule="auto"/>
        <w:ind w:left="993"/>
      </w:pPr>
      <w:r>
        <w:t>___</w:t>
      </w:r>
    </w:p>
    <w:p w14:paraId="5A7F7238" w14:textId="77777777" w:rsidR="009D48C9" w:rsidRDefault="009D48C9">
      <w:pPr>
        <w:pStyle w:val="3Titreparagraphe"/>
        <w:spacing w:before="0" w:beforeAutospacing="0"/>
        <w:ind w:left="992"/>
        <w:jc w:val="both"/>
      </w:pPr>
      <w:bookmarkStart w:id="2" w:name="_Hlk121324718"/>
    </w:p>
    <w:p w14:paraId="0E44808E" w14:textId="77777777" w:rsidR="00806B0A" w:rsidRDefault="00806B0A">
      <w:pPr>
        <w:pStyle w:val="3Titreparagraphe"/>
        <w:spacing w:before="0" w:beforeAutospacing="0"/>
        <w:ind w:left="992"/>
        <w:jc w:val="both"/>
      </w:pPr>
    </w:p>
    <w:p w14:paraId="75047357" w14:textId="0D774682" w:rsidR="00806B0A" w:rsidRDefault="00EC5A2F">
      <w:pPr>
        <w:pStyle w:val="3Titreparagraphe"/>
        <w:spacing w:before="0" w:beforeAutospacing="0"/>
        <w:ind w:left="992"/>
        <w:jc w:val="both"/>
      </w:pPr>
      <w:r>
        <w:t xml:space="preserve">_ </w:t>
      </w:r>
      <w:r w:rsidR="00FA62B2">
        <w:t xml:space="preserve">The </w:t>
      </w:r>
      <w:r>
        <w:t xml:space="preserve">CNUE </w:t>
      </w:r>
      <w:r w:rsidR="00FC04FD">
        <w:t>in a nutshell</w:t>
      </w:r>
    </w:p>
    <w:p w14:paraId="46C9D3CE" w14:textId="7A790AD3" w:rsidR="00806B0A" w:rsidRDefault="00EC5A2F">
      <w:pPr>
        <w:pStyle w:val="5Paragraphebleu"/>
        <w:tabs>
          <w:tab w:val="left" w:pos="3828"/>
        </w:tabs>
        <w:ind w:left="993"/>
        <w:jc w:val="both"/>
      </w:pPr>
      <w:r>
        <w:rPr>
          <w:b/>
        </w:rPr>
        <w:t xml:space="preserve">The Council of </w:t>
      </w:r>
      <w:r w:rsidR="00FA62B2">
        <w:rPr>
          <w:b/>
        </w:rPr>
        <w:t xml:space="preserve">the </w:t>
      </w:r>
      <w:proofErr w:type="spellStart"/>
      <w:r>
        <w:rPr>
          <w:b/>
        </w:rPr>
        <w:t>Notariats</w:t>
      </w:r>
      <w:proofErr w:type="spellEnd"/>
      <w:r>
        <w:rPr>
          <w:b/>
        </w:rPr>
        <w:t xml:space="preserve"> of the European Union </w:t>
      </w:r>
      <w:r>
        <w:t xml:space="preserve">(CNUE) is the official body representing the </w:t>
      </w:r>
      <w:r w:rsidR="00FA62B2">
        <w:t>notarial profession in dealings with</w:t>
      </w:r>
      <w:r>
        <w:t xml:space="preserve"> the European institutions. </w:t>
      </w:r>
      <w:r w:rsidR="00FA62B2">
        <w:t>The CNUE</w:t>
      </w:r>
      <w:r>
        <w:t xml:space="preserve"> brings together the </w:t>
      </w:r>
      <w:proofErr w:type="spellStart"/>
      <w:r>
        <w:t>notari</w:t>
      </w:r>
      <w:r w:rsidR="00FA62B2">
        <w:t>at</w:t>
      </w:r>
      <w:r>
        <w:t>s</w:t>
      </w:r>
      <w:proofErr w:type="spellEnd"/>
      <w:r>
        <w:t xml:space="preserve"> of the 22 Member States </w:t>
      </w:r>
      <w:r w:rsidR="00FA62B2">
        <w:t>familiar with</w:t>
      </w:r>
      <w:r>
        <w:t xml:space="preserve"> this institution: Austria, Belgium, Bulgaria, Croatia, </w:t>
      </w:r>
      <w:r w:rsidR="00FA62B2">
        <w:t xml:space="preserve">the </w:t>
      </w:r>
      <w:r>
        <w:t xml:space="preserve">Czech Republic, Estonia, France, Germany, Greece, Hungary, Italy, Latvia, Lithuania, Luxembourg, Malta, </w:t>
      </w:r>
      <w:r w:rsidR="00FA62B2">
        <w:t xml:space="preserve">the </w:t>
      </w:r>
      <w:r>
        <w:t xml:space="preserve">Netherlands, Poland, Portugal, Romania, Slovakia, Slovenia and Spain. </w:t>
      </w:r>
      <w:r w:rsidR="00FA62B2">
        <w:lastRenderedPageBreak/>
        <w:t xml:space="preserve">The </w:t>
      </w:r>
      <w:proofErr w:type="spellStart"/>
      <w:r w:rsidR="00FA62B2">
        <w:t>n</w:t>
      </w:r>
      <w:r>
        <w:t>otari</w:t>
      </w:r>
      <w:r w:rsidR="00FA62B2">
        <w:t>at</w:t>
      </w:r>
      <w:r>
        <w:t>s</w:t>
      </w:r>
      <w:proofErr w:type="spellEnd"/>
      <w:r>
        <w:t xml:space="preserve"> from North Macedonia, Montenegro, Serbia, T</w:t>
      </w:r>
      <w:r w:rsidR="00FA62B2">
        <w:t>urkey</w:t>
      </w:r>
      <w:r>
        <w:t xml:space="preserve"> and Ukraine are observer members. </w:t>
      </w:r>
      <w:r w:rsidR="00FA62B2">
        <w:t xml:space="preserve">The </w:t>
      </w:r>
      <w:r>
        <w:t>CNUE has more than 45 000 notaries and 200 000 employees.</w:t>
      </w:r>
    </w:p>
    <w:p w14:paraId="79E6BDE5" w14:textId="31E9DCDC" w:rsidR="00806B0A" w:rsidRPr="00836CA5" w:rsidRDefault="00EC5A2F" w:rsidP="00836CA5">
      <w:pPr>
        <w:pStyle w:val="5Paragraphebleu"/>
        <w:tabs>
          <w:tab w:val="left" w:pos="3828"/>
        </w:tabs>
        <w:spacing w:before="0"/>
        <w:ind w:left="992"/>
        <w:jc w:val="both"/>
        <w:sectPr w:rsidR="00806B0A" w:rsidRPr="00836CA5" w:rsidSect="003E475A">
          <w:headerReference w:type="default" r:id="rId9"/>
          <w:footerReference w:type="default" r:id="rId10"/>
          <w:type w:val="continuous"/>
          <w:pgSz w:w="12240" w:h="15840"/>
          <w:pgMar w:top="993" w:right="460" w:bottom="0" w:left="440" w:header="720" w:footer="625" w:gutter="0"/>
          <w:cols w:space="720"/>
          <w:docGrid w:linePitch="299"/>
        </w:sectPr>
      </w:pPr>
      <w:r>
        <w:t>___</w:t>
      </w:r>
      <w:bookmarkEnd w:id="2"/>
    </w:p>
    <w:p w14:paraId="240FF9A5" w14:textId="77777777" w:rsidR="00806B0A" w:rsidRDefault="00806B0A">
      <w:pPr>
        <w:spacing w:line="206" w:lineRule="exact"/>
        <w:rPr>
          <w:sz w:val="18"/>
        </w:rPr>
      </w:pPr>
    </w:p>
    <w:sectPr w:rsidR="00806B0A">
      <w:headerReference w:type="default" r:id="rId11"/>
      <w:type w:val="continuous"/>
      <w:pgSz w:w="12240" w:h="15840"/>
      <w:pgMar w:top="200" w:right="460" w:bottom="0" w:left="440" w:header="598" w:footer="0" w:gutter="0"/>
      <w:cols w:num="3" w:space="720" w:equalWidth="0">
        <w:col w:w="4253" w:space="40"/>
        <w:col w:w="2913" w:space="39"/>
        <w:col w:w="40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C70D" w14:textId="77777777" w:rsidR="00DF4706" w:rsidRDefault="00DF4706">
      <w:r>
        <w:separator/>
      </w:r>
    </w:p>
  </w:endnote>
  <w:endnote w:type="continuationSeparator" w:id="0">
    <w:p w14:paraId="4548E100" w14:textId="77777777" w:rsidR="00DF4706" w:rsidRDefault="00D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egoo">
    <w:altName w:val="Nirmala UI"/>
    <w:charset w:val="00"/>
    <w:family w:val="auto"/>
    <w:pitch w:val="variable"/>
    <w:sig w:usb0="00000001" w:usb1="5000204B" w:usb2="00000000" w:usb3="00000000" w:csb0="00000093" w:csb1="00000000"/>
  </w:font>
  <w:font w:name="Conduit ITC">
    <w:altName w:val="Calibri"/>
    <w:charset w:val="00"/>
    <w:family w:val="auto"/>
    <w:pitch w:val="variable"/>
    <w:sig w:usb0="A00000A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9C67" w14:textId="77777777" w:rsidR="00414AE0" w:rsidRPr="00182277" w:rsidRDefault="00414AE0" w:rsidP="00414AE0">
    <w:pPr>
      <w:tabs>
        <w:tab w:val="left" w:pos="10348"/>
      </w:tabs>
      <w:ind w:left="993"/>
      <w:rPr>
        <w:rFonts w:ascii="Conduit ITC" w:hAnsi="Conduit ITC"/>
        <w:color w:val="0600EA"/>
        <w:sz w:val="20"/>
      </w:rPr>
    </w:pPr>
    <w:r w:rsidRPr="00182277">
      <w:rPr>
        <w:rFonts w:ascii="Conduit ITC" w:hAnsi="Conduit ITC"/>
        <w:color w:val="0600EA"/>
        <w:sz w:val="20"/>
      </w:rPr>
      <w:t>___________________________________________</w:t>
    </w:r>
    <w:r>
      <w:rPr>
        <w:rFonts w:ascii="Conduit ITC" w:hAnsi="Conduit ITC"/>
        <w:color w:val="0600EA"/>
        <w:sz w:val="20"/>
      </w:rPr>
      <w:t>____________________________________</w:t>
    </w:r>
    <w:r w:rsidRPr="00182277">
      <w:rPr>
        <w:rFonts w:ascii="Conduit ITC" w:hAnsi="Conduit ITC"/>
        <w:color w:val="0600EA"/>
        <w:sz w:val="20"/>
      </w:rPr>
      <w:t>_______________</w:t>
    </w:r>
  </w:p>
  <w:p w14:paraId="6A2C1519" w14:textId="77777777" w:rsidR="00414AE0" w:rsidRDefault="00414AE0" w:rsidP="00414AE0">
    <w:pPr>
      <w:spacing w:before="121" w:line="183" w:lineRule="exact"/>
      <w:ind w:left="993"/>
      <w:rPr>
        <w:rFonts w:ascii="Conduit ITC" w:hAnsi="Conduit ITC"/>
        <w:b/>
        <w:sz w:val="20"/>
      </w:rPr>
    </w:pPr>
    <w:r>
      <w:rPr>
        <w:rFonts w:ascii="Conduit ITC" w:hAnsi="Conduit ITC"/>
        <w:b/>
        <w:color w:val="2341D6"/>
        <w:spacing w:val="-2"/>
        <w:sz w:val="20"/>
      </w:rPr>
      <w:t>COUNCIL OF THE NOTARIATS OF THE EUROPEAN UNION</w:t>
    </w:r>
  </w:p>
  <w:p w14:paraId="38325FB0" w14:textId="77777777" w:rsidR="00414AE0" w:rsidRPr="009B3B2B" w:rsidRDefault="00414AE0" w:rsidP="00414AE0">
    <w:pPr>
      <w:spacing w:line="183" w:lineRule="exact"/>
      <w:ind w:left="993"/>
      <w:rPr>
        <w:rFonts w:ascii="Conduit ITC" w:hAnsi="Conduit ITC"/>
        <w:sz w:val="20"/>
        <w:lang w:val="fr-BE"/>
      </w:rPr>
    </w:pPr>
    <w:r w:rsidRPr="009B3B2B">
      <w:rPr>
        <w:rFonts w:ascii="Conduit ITC" w:hAnsi="Conduit ITC"/>
        <w:color w:val="404040"/>
        <w:sz w:val="20"/>
        <w:lang w:val="fr-BE"/>
      </w:rPr>
      <w:t xml:space="preserve">Avenue de </w:t>
    </w:r>
    <w:proofErr w:type="spellStart"/>
    <w:r w:rsidRPr="009B3B2B">
      <w:rPr>
        <w:rFonts w:ascii="Conduit ITC" w:hAnsi="Conduit ITC"/>
        <w:color w:val="404040"/>
        <w:sz w:val="20"/>
        <w:lang w:val="fr-BE"/>
      </w:rPr>
      <w:t>Cortenbergh</w:t>
    </w:r>
    <w:proofErr w:type="spellEnd"/>
    <w:r w:rsidRPr="009B3B2B">
      <w:rPr>
        <w:rFonts w:ascii="Conduit ITC" w:hAnsi="Conduit ITC"/>
        <w:color w:val="404040"/>
        <w:sz w:val="20"/>
        <w:lang w:val="fr-BE"/>
      </w:rPr>
      <w:t xml:space="preserve">, 120 - B - 1000 Bruxelles </w:t>
    </w:r>
  </w:p>
  <w:p w14:paraId="7F8DA339" w14:textId="77777777" w:rsidR="00414AE0" w:rsidRPr="009B3B2B" w:rsidRDefault="00414AE0" w:rsidP="00414AE0">
    <w:pPr>
      <w:spacing w:before="1" w:after="80"/>
      <w:ind w:left="993" w:right="3839"/>
      <w:rPr>
        <w:rFonts w:ascii="Conduit ITC" w:hAnsi="Conduit ITC"/>
        <w:color w:val="404040"/>
        <w:spacing w:val="-6"/>
        <w:sz w:val="20"/>
        <w:lang w:val="fr-BE"/>
      </w:rPr>
    </w:pPr>
    <w:r>
      <w:rPr>
        <w:rFonts w:ascii="Conduit ITC" w:hAnsi="Conduit ITC"/>
        <w:noProof/>
        <w:color w:val="404040"/>
        <w:spacing w:val="-6"/>
        <w:sz w:val="20"/>
        <w:lang w:val="fr-FR" w:eastAsia="fr-FR"/>
      </w:rPr>
      <w:drawing>
        <wp:anchor distT="0" distB="0" distL="114300" distR="114300" simplePos="0" relativeHeight="251660800" behindDoc="0" locked="0" layoutInCell="1" allowOverlap="1" wp14:anchorId="782AA37A" wp14:editId="16CE6E4B">
          <wp:simplePos x="0" y="0"/>
          <wp:positionH relativeFrom="column">
            <wp:posOffset>622300</wp:posOffset>
          </wp:positionH>
          <wp:positionV relativeFrom="paragraph">
            <wp:posOffset>198755</wp:posOffset>
          </wp:positionV>
          <wp:extent cx="196215" cy="196215"/>
          <wp:effectExtent l="0" t="0" r="0" b="0"/>
          <wp:wrapNone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B2B">
      <w:rPr>
        <w:rFonts w:ascii="Conduit ITC" w:hAnsi="Conduit ITC"/>
        <w:color w:val="404040"/>
        <w:sz w:val="20"/>
        <w:lang w:val="fr-BE"/>
      </w:rPr>
      <w:t>T. +32</w:t>
    </w:r>
    <w:r w:rsidRPr="009B3B2B">
      <w:rPr>
        <w:rFonts w:ascii="Conduit ITC" w:hAnsi="Conduit ITC"/>
        <w:color w:val="404040"/>
        <w:spacing w:val="-4"/>
        <w:sz w:val="20"/>
        <w:lang w:val="fr-BE"/>
      </w:rPr>
      <w:t xml:space="preserve"> </w:t>
    </w:r>
    <w:r w:rsidRPr="009B3B2B">
      <w:rPr>
        <w:rFonts w:ascii="Conduit ITC" w:hAnsi="Conduit ITC"/>
        <w:color w:val="404040"/>
        <w:sz w:val="20"/>
        <w:lang w:val="fr-BE"/>
      </w:rPr>
      <w:t>2</w:t>
    </w:r>
    <w:r w:rsidRPr="009B3B2B">
      <w:rPr>
        <w:rFonts w:ascii="Conduit ITC" w:hAnsi="Conduit ITC"/>
        <w:color w:val="404040"/>
        <w:spacing w:val="-5"/>
        <w:sz w:val="20"/>
        <w:lang w:val="fr-BE"/>
      </w:rPr>
      <w:t xml:space="preserve"> </w:t>
    </w:r>
    <w:r w:rsidRPr="009B3B2B">
      <w:rPr>
        <w:rFonts w:ascii="Conduit ITC" w:hAnsi="Conduit ITC"/>
        <w:color w:val="404040"/>
        <w:sz w:val="20"/>
        <w:lang w:val="fr-BE"/>
      </w:rPr>
      <w:t>513</w:t>
    </w:r>
    <w:r w:rsidRPr="009B3B2B">
      <w:rPr>
        <w:rFonts w:ascii="Conduit ITC" w:hAnsi="Conduit ITC"/>
        <w:color w:val="404040"/>
        <w:spacing w:val="-4"/>
        <w:sz w:val="20"/>
        <w:lang w:val="fr-BE"/>
      </w:rPr>
      <w:t xml:space="preserve"> </w:t>
    </w:r>
    <w:r w:rsidRPr="009B3B2B">
      <w:rPr>
        <w:rFonts w:ascii="Conduit ITC" w:hAnsi="Conduit ITC"/>
        <w:color w:val="404040"/>
        <w:sz w:val="20"/>
        <w:lang w:val="fr-BE"/>
      </w:rPr>
      <w:t>95</w:t>
    </w:r>
    <w:r w:rsidRPr="009B3B2B">
      <w:rPr>
        <w:rFonts w:ascii="Conduit ITC" w:hAnsi="Conduit ITC"/>
        <w:color w:val="404040"/>
        <w:spacing w:val="-4"/>
        <w:sz w:val="20"/>
        <w:lang w:val="fr-BE"/>
      </w:rPr>
      <w:t xml:space="preserve"> </w:t>
    </w:r>
    <w:r w:rsidRPr="009B3B2B">
      <w:rPr>
        <w:rFonts w:ascii="Conduit ITC" w:hAnsi="Conduit ITC"/>
        <w:color w:val="404040"/>
        <w:sz w:val="20"/>
        <w:lang w:val="fr-BE"/>
      </w:rPr>
      <w:t xml:space="preserve">29  -  </w:t>
    </w:r>
    <w:hyperlink r:id="rId2" w:history="1">
      <w:r w:rsidRPr="009B3B2B">
        <w:rPr>
          <w:rStyle w:val="Hyperlink"/>
          <w:rFonts w:ascii="Conduit ITC" w:hAnsi="Conduit ITC"/>
          <w:sz w:val="20"/>
          <w:lang w:val="fr-BE"/>
        </w:rPr>
        <w:t>info@cnue.be</w:t>
      </w:r>
    </w:hyperlink>
    <w:r w:rsidRPr="009B3B2B">
      <w:rPr>
        <w:rFonts w:ascii="Conduit ITC" w:hAnsi="Conduit ITC"/>
        <w:color w:val="404040"/>
        <w:sz w:val="20"/>
        <w:lang w:val="fr-BE"/>
      </w:rPr>
      <w:t xml:space="preserve">  -  </w:t>
    </w:r>
    <w:hyperlink r:id="rId3" w:history="1">
      <w:r w:rsidRPr="009B3B2B">
        <w:rPr>
          <w:rStyle w:val="Hyperlink"/>
          <w:rFonts w:ascii="Conduit ITC" w:hAnsi="Conduit ITC"/>
          <w:sz w:val="20"/>
          <w:lang w:val="fr-BE"/>
        </w:rPr>
        <w:t>www.notariesofeurope.eu</w:t>
      </w:r>
    </w:hyperlink>
    <w:r w:rsidRPr="009B3B2B">
      <w:rPr>
        <w:rFonts w:ascii="Conduit ITC" w:hAnsi="Conduit ITC"/>
        <w:color w:val="404040"/>
        <w:spacing w:val="-6"/>
        <w:sz w:val="20"/>
        <w:lang w:val="fr-BE"/>
      </w:rPr>
      <w:t xml:space="preserve"> </w:t>
    </w:r>
  </w:p>
  <w:p w14:paraId="77BBBC10" w14:textId="77777777" w:rsidR="00414AE0" w:rsidRPr="00200DB3" w:rsidRDefault="007374AA" w:rsidP="00414AE0">
    <w:pPr>
      <w:spacing w:before="1"/>
      <w:ind w:left="720" w:right="3838" w:firstLine="720"/>
      <w:rPr>
        <w:rFonts w:ascii="Conduit ITC" w:hAnsi="Conduit ITC"/>
        <w:color w:val="404040"/>
        <w:spacing w:val="-6"/>
        <w:sz w:val="20"/>
      </w:rPr>
    </w:pPr>
    <w:hyperlink r:id="rId4" w:history="1">
      <w:r w:rsidR="00414AE0" w:rsidRPr="00410A4D">
        <w:rPr>
          <w:rStyle w:val="Hyperlink"/>
          <w:rFonts w:ascii="Conduit ITC" w:hAnsi="Conduit ITC"/>
          <w:spacing w:val="-6"/>
          <w:sz w:val="20"/>
          <w:u w:val="none"/>
        </w:rPr>
        <w:t>@EUnotaries</w:t>
      </w:r>
    </w:hyperlink>
  </w:p>
  <w:p w14:paraId="0ED025AC" w14:textId="3C03164F" w:rsidR="00806B0A" w:rsidRPr="00414AE0" w:rsidRDefault="00806B0A" w:rsidP="0041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D2B9" w14:textId="77777777" w:rsidR="00DF4706" w:rsidRDefault="00DF4706">
      <w:r>
        <w:separator/>
      </w:r>
    </w:p>
  </w:footnote>
  <w:footnote w:type="continuationSeparator" w:id="0">
    <w:p w14:paraId="6C5F294D" w14:textId="77777777" w:rsidR="00DF4706" w:rsidRDefault="00DF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1089" w14:textId="393AD2D4" w:rsidR="00806B0A" w:rsidRDefault="00414AE0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4FED9F1" wp14:editId="20EED94F">
          <wp:simplePos x="0" y="0"/>
          <wp:positionH relativeFrom="column">
            <wp:posOffset>-231775</wp:posOffset>
          </wp:positionH>
          <wp:positionV relativeFrom="paragraph">
            <wp:posOffset>-247650</wp:posOffset>
          </wp:positionV>
          <wp:extent cx="7864475" cy="1146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745C" w14:textId="77777777" w:rsidR="00806B0A" w:rsidRDefault="00806B0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24.75pt" o:bullet="t">
        <v:imagedata r:id="rId1" o:title="petite_etoile_cerise_notaireeurope"/>
      </v:shape>
    </w:pict>
  </w:numPicBullet>
  <w:numPicBullet w:numPicBulletId="1">
    <w:pict>
      <v:shape id="_x0000_i1027" type="#_x0000_t75" style="width:25.5pt;height:24.75pt" o:bullet="t">
        <v:imagedata r:id="rId2" o:title="petite_etoile_bleu_notaireeurope"/>
      </v:shape>
    </w:pict>
  </w:numPicBullet>
  <w:abstractNum w:abstractNumId="0" w15:restartNumberingAfterBreak="0">
    <w:nsid w:val="0096243E"/>
    <w:multiLevelType w:val="hybridMultilevel"/>
    <w:tmpl w:val="4F1E97D6"/>
    <w:lvl w:ilvl="0" w:tplc="63FE844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D843418"/>
    <w:multiLevelType w:val="hybridMultilevel"/>
    <w:tmpl w:val="91D41C18"/>
    <w:lvl w:ilvl="0" w:tplc="C246B10A">
      <w:start w:val="1"/>
      <w:numFmt w:val="bullet"/>
      <w:lvlText w:val=""/>
      <w:lvlPicBulletId w:val="1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C9701D8"/>
    <w:multiLevelType w:val="hybridMultilevel"/>
    <w:tmpl w:val="C0421BD8"/>
    <w:lvl w:ilvl="0" w:tplc="85CAF5DE">
      <w:numFmt w:val="bullet"/>
      <w:lvlText w:val=""/>
      <w:lvlJc w:val="left"/>
      <w:pPr>
        <w:ind w:left="2440" w:hanging="440"/>
      </w:pPr>
      <w:rPr>
        <w:rFonts w:ascii="Symbol" w:eastAsia="Symbol" w:hAnsi="Symbol" w:cs="Symbol" w:hint="default"/>
        <w:b/>
        <w:bCs/>
        <w:i w:val="0"/>
        <w:iCs w:val="0"/>
        <w:color w:val="003CD5"/>
        <w:w w:val="99"/>
        <w:sz w:val="24"/>
        <w:szCs w:val="24"/>
        <w:lang w:val="en-US" w:eastAsia="en-US" w:bidi="ar-SA"/>
      </w:rPr>
    </w:lvl>
    <w:lvl w:ilvl="1" w:tplc="CE04F556">
      <w:numFmt w:val="bullet"/>
      <w:lvlText w:val="•"/>
      <w:lvlJc w:val="left"/>
      <w:pPr>
        <w:ind w:left="3330" w:hanging="440"/>
      </w:pPr>
      <w:rPr>
        <w:rFonts w:hint="default"/>
        <w:lang w:val="en-US" w:eastAsia="en-US" w:bidi="ar-SA"/>
      </w:rPr>
    </w:lvl>
    <w:lvl w:ilvl="2" w:tplc="6DC830FC">
      <w:numFmt w:val="bullet"/>
      <w:lvlText w:val="•"/>
      <w:lvlJc w:val="left"/>
      <w:pPr>
        <w:ind w:left="4220" w:hanging="440"/>
      </w:pPr>
      <w:rPr>
        <w:rFonts w:hint="default"/>
        <w:lang w:val="en-US" w:eastAsia="en-US" w:bidi="ar-SA"/>
      </w:rPr>
    </w:lvl>
    <w:lvl w:ilvl="3" w:tplc="A2841D4E">
      <w:numFmt w:val="bullet"/>
      <w:lvlText w:val="•"/>
      <w:lvlJc w:val="left"/>
      <w:pPr>
        <w:ind w:left="5110" w:hanging="440"/>
      </w:pPr>
      <w:rPr>
        <w:rFonts w:hint="default"/>
        <w:lang w:val="en-US" w:eastAsia="en-US" w:bidi="ar-SA"/>
      </w:rPr>
    </w:lvl>
    <w:lvl w:ilvl="4" w:tplc="7BB8BA3A">
      <w:numFmt w:val="bullet"/>
      <w:lvlText w:val="•"/>
      <w:lvlJc w:val="left"/>
      <w:pPr>
        <w:ind w:left="6000" w:hanging="440"/>
      </w:pPr>
      <w:rPr>
        <w:rFonts w:hint="default"/>
        <w:lang w:val="en-US" w:eastAsia="en-US" w:bidi="ar-SA"/>
      </w:rPr>
    </w:lvl>
    <w:lvl w:ilvl="5" w:tplc="D7B02F08">
      <w:numFmt w:val="bullet"/>
      <w:lvlText w:val="•"/>
      <w:lvlJc w:val="left"/>
      <w:pPr>
        <w:ind w:left="6890" w:hanging="440"/>
      </w:pPr>
      <w:rPr>
        <w:rFonts w:hint="default"/>
        <w:lang w:val="en-US" w:eastAsia="en-US" w:bidi="ar-SA"/>
      </w:rPr>
    </w:lvl>
    <w:lvl w:ilvl="6" w:tplc="BA502B96">
      <w:numFmt w:val="bullet"/>
      <w:lvlText w:val="•"/>
      <w:lvlJc w:val="left"/>
      <w:pPr>
        <w:ind w:left="7780" w:hanging="440"/>
      </w:pPr>
      <w:rPr>
        <w:rFonts w:hint="default"/>
        <w:lang w:val="en-US" w:eastAsia="en-US" w:bidi="ar-SA"/>
      </w:rPr>
    </w:lvl>
    <w:lvl w:ilvl="7" w:tplc="627A5310">
      <w:numFmt w:val="bullet"/>
      <w:lvlText w:val="•"/>
      <w:lvlJc w:val="left"/>
      <w:pPr>
        <w:ind w:left="8670" w:hanging="440"/>
      </w:pPr>
      <w:rPr>
        <w:rFonts w:hint="default"/>
        <w:lang w:val="en-US" w:eastAsia="en-US" w:bidi="ar-SA"/>
      </w:rPr>
    </w:lvl>
    <w:lvl w:ilvl="8" w:tplc="147655A8">
      <w:numFmt w:val="bullet"/>
      <w:lvlText w:val="•"/>
      <w:lvlJc w:val="left"/>
      <w:pPr>
        <w:ind w:left="9560" w:hanging="440"/>
      </w:pPr>
      <w:rPr>
        <w:rFonts w:hint="default"/>
        <w:lang w:val="en-US" w:eastAsia="en-US" w:bidi="ar-SA"/>
      </w:rPr>
    </w:lvl>
  </w:abstractNum>
  <w:abstractNum w:abstractNumId="3" w15:restartNumberingAfterBreak="0">
    <w:nsid w:val="682647E5"/>
    <w:multiLevelType w:val="hybridMultilevel"/>
    <w:tmpl w:val="71D6BB98"/>
    <w:lvl w:ilvl="0" w:tplc="63FE844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A953622"/>
    <w:multiLevelType w:val="hybridMultilevel"/>
    <w:tmpl w:val="DEFC1B86"/>
    <w:lvl w:ilvl="0" w:tplc="63FE8440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54198678">
    <w:abstractNumId w:val="2"/>
  </w:num>
  <w:num w:numId="2" w16cid:durableId="1296522430">
    <w:abstractNumId w:val="4"/>
  </w:num>
  <w:num w:numId="3" w16cid:durableId="667291386">
    <w:abstractNumId w:val="0"/>
  </w:num>
  <w:num w:numId="4" w16cid:durableId="1083257290">
    <w:abstractNumId w:val="1"/>
  </w:num>
  <w:num w:numId="5" w16cid:durableId="136787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B3"/>
    <w:rsid w:val="00006B47"/>
    <w:rsid w:val="00007955"/>
    <w:rsid w:val="00015BA1"/>
    <w:rsid w:val="00016205"/>
    <w:rsid w:val="00032434"/>
    <w:rsid w:val="00043864"/>
    <w:rsid w:val="00051BED"/>
    <w:rsid w:val="000679F0"/>
    <w:rsid w:val="00087546"/>
    <w:rsid w:val="000A33FC"/>
    <w:rsid w:val="000B09C2"/>
    <w:rsid w:val="000C5437"/>
    <w:rsid w:val="000D07D8"/>
    <w:rsid w:val="000F21AB"/>
    <w:rsid w:val="00124920"/>
    <w:rsid w:val="001276B8"/>
    <w:rsid w:val="00130814"/>
    <w:rsid w:val="0015790E"/>
    <w:rsid w:val="00161136"/>
    <w:rsid w:val="00164F3B"/>
    <w:rsid w:val="001672EC"/>
    <w:rsid w:val="001A1457"/>
    <w:rsid w:val="001A7D2E"/>
    <w:rsid w:val="001B2884"/>
    <w:rsid w:val="001B597B"/>
    <w:rsid w:val="001B5D83"/>
    <w:rsid w:val="001C1C8C"/>
    <w:rsid w:val="001C34CB"/>
    <w:rsid w:val="001D2EC7"/>
    <w:rsid w:val="001D6317"/>
    <w:rsid w:val="001E7F16"/>
    <w:rsid w:val="00201D12"/>
    <w:rsid w:val="0021466F"/>
    <w:rsid w:val="00230043"/>
    <w:rsid w:val="002367B7"/>
    <w:rsid w:val="00245468"/>
    <w:rsid w:val="00250E62"/>
    <w:rsid w:val="002512A9"/>
    <w:rsid w:val="0025322E"/>
    <w:rsid w:val="00260BA5"/>
    <w:rsid w:val="002716AA"/>
    <w:rsid w:val="002726B1"/>
    <w:rsid w:val="00276964"/>
    <w:rsid w:val="002821C3"/>
    <w:rsid w:val="00292009"/>
    <w:rsid w:val="002B09AD"/>
    <w:rsid w:val="002B6CA4"/>
    <w:rsid w:val="002C5C5F"/>
    <w:rsid w:val="002D691F"/>
    <w:rsid w:val="002E5278"/>
    <w:rsid w:val="00304835"/>
    <w:rsid w:val="0033258B"/>
    <w:rsid w:val="00350CEF"/>
    <w:rsid w:val="00370534"/>
    <w:rsid w:val="0037150B"/>
    <w:rsid w:val="00387681"/>
    <w:rsid w:val="00397091"/>
    <w:rsid w:val="003A7F0D"/>
    <w:rsid w:val="003B1DD6"/>
    <w:rsid w:val="003B2810"/>
    <w:rsid w:val="003D04D1"/>
    <w:rsid w:val="003D4B87"/>
    <w:rsid w:val="003D6099"/>
    <w:rsid w:val="003D7B71"/>
    <w:rsid w:val="003E2AE5"/>
    <w:rsid w:val="003E475A"/>
    <w:rsid w:val="003F12C1"/>
    <w:rsid w:val="003F7521"/>
    <w:rsid w:val="00410A4D"/>
    <w:rsid w:val="00410A65"/>
    <w:rsid w:val="00414AE0"/>
    <w:rsid w:val="00454501"/>
    <w:rsid w:val="00457516"/>
    <w:rsid w:val="0046429C"/>
    <w:rsid w:val="0047072C"/>
    <w:rsid w:val="00483466"/>
    <w:rsid w:val="004927EA"/>
    <w:rsid w:val="004A7803"/>
    <w:rsid w:val="004B0284"/>
    <w:rsid w:val="004B17B3"/>
    <w:rsid w:val="004B1AEB"/>
    <w:rsid w:val="004B2E45"/>
    <w:rsid w:val="004D316B"/>
    <w:rsid w:val="004D7F07"/>
    <w:rsid w:val="004E4650"/>
    <w:rsid w:val="004F3889"/>
    <w:rsid w:val="004F7342"/>
    <w:rsid w:val="00514F40"/>
    <w:rsid w:val="005159B9"/>
    <w:rsid w:val="00532B5A"/>
    <w:rsid w:val="00543E52"/>
    <w:rsid w:val="0054459D"/>
    <w:rsid w:val="00550A93"/>
    <w:rsid w:val="00562EBF"/>
    <w:rsid w:val="00566717"/>
    <w:rsid w:val="00572305"/>
    <w:rsid w:val="005756D8"/>
    <w:rsid w:val="0058602C"/>
    <w:rsid w:val="005B122E"/>
    <w:rsid w:val="005B28EC"/>
    <w:rsid w:val="005B5D3D"/>
    <w:rsid w:val="005C27E5"/>
    <w:rsid w:val="005C662F"/>
    <w:rsid w:val="005E008F"/>
    <w:rsid w:val="0060230C"/>
    <w:rsid w:val="006206F2"/>
    <w:rsid w:val="00630CE8"/>
    <w:rsid w:val="0063240C"/>
    <w:rsid w:val="00654596"/>
    <w:rsid w:val="0065605D"/>
    <w:rsid w:val="00670003"/>
    <w:rsid w:val="00675CFD"/>
    <w:rsid w:val="006771AA"/>
    <w:rsid w:val="00680E3B"/>
    <w:rsid w:val="00691762"/>
    <w:rsid w:val="006B59B4"/>
    <w:rsid w:val="006C0F8C"/>
    <w:rsid w:val="006C5EB6"/>
    <w:rsid w:val="006D01A9"/>
    <w:rsid w:val="00702537"/>
    <w:rsid w:val="0070378C"/>
    <w:rsid w:val="007047B5"/>
    <w:rsid w:val="007252A7"/>
    <w:rsid w:val="00730FC9"/>
    <w:rsid w:val="007374AA"/>
    <w:rsid w:val="00743EB0"/>
    <w:rsid w:val="00743EDE"/>
    <w:rsid w:val="0075054F"/>
    <w:rsid w:val="007564A9"/>
    <w:rsid w:val="00765861"/>
    <w:rsid w:val="00767E70"/>
    <w:rsid w:val="00776DBE"/>
    <w:rsid w:val="00782C1D"/>
    <w:rsid w:val="00794475"/>
    <w:rsid w:val="007A4980"/>
    <w:rsid w:val="007C3BB9"/>
    <w:rsid w:val="007C7094"/>
    <w:rsid w:val="007D6AC7"/>
    <w:rsid w:val="007F2291"/>
    <w:rsid w:val="008045D3"/>
    <w:rsid w:val="00806B0A"/>
    <w:rsid w:val="0082604D"/>
    <w:rsid w:val="00827BE4"/>
    <w:rsid w:val="00836CA5"/>
    <w:rsid w:val="00852CC1"/>
    <w:rsid w:val="00872B2E"/>
    <w:rsid w:val="00874404"/>
    <w:rsid w:val="008869CB"/>
    <w:rsid w:val="008A04C6"/>
    <w:rsid w:val="008B3E88"/>
    <w:rsid w:val="008D2A54"/>
    <w:rsid w:val="008E51DC"/>
    <w:rsid w:val="008E67EF"/>
    <w:rsid w:val="008F5DB9"/>
    <w:rsid w:val="008F7E4C"/>
    <w:rsid w:val="00923123"/>
    <w:rsid w:val="00923B41"/>
    <w:rsid w:val="0094077C"/>
    <w:rsid w:val="00941118"/>
    <w:rsid w:val="009426A5"/>
    <w:rsid w:val="0096317A"/>
    <w:rsid w:val="009633B2"/>
    <w:rsid w:val="00966DD3"/>
    <w:rsid w:val="009A25DE"/>
    <w:rsid w:val="009B53B0"/>
    <w:rsid w:val="009D48C9"/>
    <w:rsid w:val="009E6A64"/>
    <w:rsid w:val="009F0B81"/>
    <w:rsid w:val="009F3892"/>
    <w:rsid w:val="00A02076"/>
    <w:rsid w:val="00A35B4D"/>
    <w:rsid w:val="00A40E79"/>
    <w:rsid w:val="00A74AB0"/>
    <w:rsid w:val="00A811C8"/>
    <w:rsid w:val="00A82ADC"/>
    <w:rsid w:val="00A85C81"/>
    <w:rsid w:val="00A97FEC"/>
    <w:rsid w:val="00AA3785"/>
    <w:rsid w:val="00AA5542"/>
    <w:rsid w:val="00AB4236"/>
    <w:rsid w:val="00AC48DF"/>
    <w:rsid w:val="00AC72B3"/>
    <w:rsid w:val="00AF1C52"/>
    <w:rsid w:val="00AF68AF"/>
    <w:rsid w:val="00B025BD"/>
    <w:rsid w:val="00B04C09"/>
    <w:rsid w:val="00B10F1C"/>
    <w:rsid w:val="00B17E79"/>
    <w:rsid w:val="00B21E84"/>
    <w:rsid w:val="00B22D70"/>
    <w:rsid w:val="00B23D7B"/>
    <w:rsid w:val="00B457AE"/>
    <w:rsid w:val="00B73F33"/>
    <w:rsid w:val="00B929C2"/>
    <w:rsid w:val="00BA1FC6"/>
    <w:rsid w:val="00BB2A59"/>
    <w:rsid w:val="00BB4116"/>
    <w:rsid w:val="00BB51F0"/>
    <w:rsid w:val="00BE1D38"/>
    <w:rsid w:val="00BE62DC"/>
    <w:rsid w:val="00C10D90"/>
    <w:rsid w:val="00C13040"/>
    <w:rsid w:val="00C21918"/>
    <w:rsid w:val="00C32DE9"/>
    <w:rsid w:val="00C40460"/>
    <w:rsid w:val="00C531B7"/>
    <w:rsid w:val="00C66290"/>
    <w:rsid w:val="00C7694F"/>
    <w:rsid w:val="00CB5A83"/>
    <w:rsid w:val="00CC154C"/>
    <w:rsid w:val="00CC7342"/>
    <w:rsid w:val="00D36987"/>
    <w:rsid w:val="00D566C0"/>
    <w:rsid w:val="00D6232A"/>
    <w:rsid w:val="00D72EED"/>
    <w:rsid w:val="00DB4E7F"/>
    <w:rsid w:val="00DC416C"/>
    <w:rsid w:val="00DC6BB1"/>
    <w:rsid w:val="00DD2EA5"/>
    <w:rsid w:val="00DD5FDF"/>
    <w:rsid w:val="00DF4706"/>
    <w:rsid w:val="00E03838"/>
    <w:rsid w:val="00E10C77"/>
    <w:rsid w:val="00E25B37"/>
    <w:rsid w:val="00E44B7B"/>
    <w:rsid w:val="00E46079"/>
    <w:rsid w:val="00E514BC"/>
    <w:rsid w:val="00E57046"/>
    <w:rsid w:val="00E60DBC"/>
    <w:rsid w:val="00E61165"/>
    <w:rsid w:val="00E65E4C"/>
    <w:rsid w:val="00E820FD"/>
    <w:rsid w:val="00E82974"/>
    <w:rsid w:val="00EA5F7C"/>
    <w:rsid w:val="00EB72FE"/>
    <w:rsid w:val="00EC182A"/>
    <w:rsid w:val="00EC5A2F"/>
    <w:rsid w:val="00ED3EDD"/>
    <w:rsid w:val="00EF1318"/>
    <w:rsid w:val="00F01329"/>
    <w:rsid w:val="00F02245"/>
    <w:rsid w:val="00F132D0"/>
    <w:rsid w:val="00F551ED"/>
    <w:rsid w:val="00F62B19"/>
    <w:rsid w:val="00F71D7F"/>
    <w:rsid w:val="00F7750B"/>
    <w:rsid w:val="00F82BAD"/>
    <w:rsid w:val="00F873BF"/>
    <w:rsid w:val="00F932C4"/>
    <w:rsid w:val="00F933DE"/>
    <w:rsid w:val="00F95EB1"/>
    <w:rsid w:val="00FA62B2"/>
    <w:rsid w:val="00FC04FD"/>
    <w:rsid w:val="00FD11CA"/>
    <w:rsid w:val="00FD5975"/>
    <w:rsid w:val="00FE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79F91"/>
  <w15:chartTrackingRefBased/>
  <w15:docId w15:val="{6DE3B6FC-77B3-4CC4-9802-6E4B3BA4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17B3"/>
    <w:pPr>
      <w:widowControl w:val="0"/>
      <w:autoSpaceDE w:val="0"/>
      <w:autoSpaceDN w:val="0"/>
    </w:pPr>
    <w:rPr>
      <w:rFonts w:ascii="Arial" w:eastAsia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B17B3"/>
    <w:pPr>
      <w:widowControl w:val="0"/>
      <w:autoSpaceDE w:val="0"/>
      <w:autoSpaceDN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1"/>
    <w:qFormat/>
    <w:rsid w:val="004B17B3"/>
    <w:pPr>
      <w:spacing w:before="119"/>
      <w:ind w:left="2880" w:hanging="441"/>
    </w:pPr>
    <w:rPr>
      <w:b/>
      <w:sz w:val="24"/>
    </w:rPr>
  </w:style>
  <w:style w:type="paragraph" w:styleId="BodyText">
    <w:name w:val="Body Text"/>
    <w:basedOn w:val="Normal"/>
    <w:uiPriority w:val="1"/>
    <w:rsid w:val="004B17B3"/>
  </w:style>
  <w:style w:type="paragraph" w:customStyle="1" w:styleId="1Naturedoc">
    <w:name w:val="1 Nature doc"/>
    <w:basedOn w:val="Normal"/>
    <w:uiPriority w:val="1"/>
    <w:qFormat/>
    <w:rsid w:val="0070378C"/>
    <w:pPr>
      <w:spacing w:before="110"/>
      <w:ind w:left="100"/>
    </w:pPr>
    <w:rPr>
      <w:rFonts w:ascii="Glegoo" w:hAnsi="Glegoo" w:cs="Glegoo"/>
      <w:b/>
      <w:color w:val="0600EA"/>
      <w:sz w:val="24"/>
    </w:rPr>
  </w:style>
  <w:style w:type="paragraph" w:customStyle="1" w:styleId="2Grandtitre">
    <w:name w:val="2 Grand titre"/>
    <w:basedOn w:val="BodyText"/>
    <w:uiPriority w:val="1"/>
    <w:qFormat/>
    <w:rsid w:val="005E008F"/>
    <w:rPr>
      <w:rFonts w:ascii="Conduit ITC" w:hAnsi="Conduit ITC"/>
      <w:b/>
      <w:color w:val="0600EA"/>
      <w:sz w:val="60"/>
    </w:rPr>
  </w:style>
  <w:style w:type="paragraph" w:customStyle="1" w:styleId="3Titreparagraphe">
    <w:name w:val="3 Titre paragraphe"/>
    <w:basedOn w:val="Heading51"/>
    <w:uiPriority w:val="1"/>
    <w:qFormat/>
    <w:rsid w:val="005E008F"/>
    <w:pPr>
      <w:spacing w:before="100" w:beforeAutospacing="1" w:line="276" w:lineRule="auto"/>
    </w:pPr>
    <w:rPr>
      <w:rFonts w:ascii="Glegoo" w:hAnsi="Glegoo" w:cs="Glegoo"/>
      <w:b/>
      <w:color w:val="0600EA"/>
      <w:sz w:val="28"/>
    </w:rPr>
  </w:style>
  <w:style w:type="paragraph" w:customStyle="1" w:styleId="4Paragraphe">
    <w:name w:val="4 Paragraphe"/>
    <w:basedOn w:val="Heading51"/>
    <w:uiPriority w:val="1"/>
    <w:qFormat/>
    <w:rsid w:val="005E008F"/>
    <w:pPr>
      <w:spacing w:line="276" w:lineRule="auto"/>
    </w:pPr>
    <w:rPr>
      <w:rFonts w:ascii="Conduit ITC" w:hAnsi="Conduit ITC"/>
    </w:rPr>
  </w:style>
  <w:style w:type="paragraph" w:customStyle="1" w:styleId="Heading51">
    <w:name w:val="Heading 51"/>
    <w:basedOn w:val="Normal"/>
    <w:uiPriority w:val="1"/>
    <w:qFormat/>
    <w:rsid w:val="004B17B3"/>
    <w:pPr>
      <w:spacing w:before="268"/>
      <w:ind w:left="2440" w:right="998"/>
      <w:outlineLvl w:val="5"/>
    </w:pPr>
    <w:rPr>
      <w:sz w:val="24"/>
    </w:rPr>
  </w:style>
  <w:style w:type="paragraph" w:customStyle="1" w:styleId="Heading61">
    <w:name w:val="Heading 61"/>
    <w:basedOn w:val="Normal"/>
    <w:uiPriority w:val="1"/>
    <w:qFormat/>
    <w:rsid w:val="004B17B3"/>
    <w:pPr>
      <w:spacing w:before="141"/>
      <w:ind w:left="3161"/>
      <w:outlineLvl w:val="6"/>
    </w:pPr>
    <w:rPr>
      <w:b/>
    </w:rPr>
  </w:style>
  <w:style w:type="paragraph" w:styleId="ListParagraph">
    <w:name w:val="List Paragraph"/>
    <w:basedOn w:val="Normal"/>
    <w:uiPriority w:val="1"/>
    <w:qFormat/>
    <w:rsid w:val="004B17B3"/>
    <w:pPr>
      <w:spacing w:before="119"/>
      <w:ind w:left="2880" w:hanging="441"/>
    </w:pPr>
  </w:style>
  <w:style w:type="paragraph" w:customStyle="1" w:styleId="TableParagraph">
    <w:name w:val="Table Paragraph"/>
    <w:basedOn w:val="Normal"/>
    <w:uiPriority w:val="1"/>
    <w:qFormat/>
    <w:rsid w:val="004B17B3"/>
  </w:style>
  <w:style w:type="paragraph" w:styleId="BalloonText">
    <w:name w:val="Balloon Text"/>
    <w:basedOn w:val="Normal"/>
    <w:link w:val="BalloonTextChar"/>
    <w:uiPriority w:val="99"/>
    <w:semiHidden/>
    <w:unhideWhenUsed/>
    <w:rsid w:val="004E4650"/>
    <w:rPr>
      <w:rFonts w:ascii="Tahoma" w:hAnsi="Tahoma" w:cs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4E4650"/>
    <w:rPr>
      <w:rFonts w:ascii="Tahoma" w:eastAsia="Arial" w:hAnsi="Tahoma" w:cs="Tahoma"/>
      <w:sz w:val="16"/>
    </w:rPr>
  </w:style>
  <w:style w:type="paragraph" w:styleId="Quote">
    <w:name w:val="Quote"/>
    <w:aliases w:val="5 Parole"/>
    <w:next w:val="Normal"/>
    <w:link w:val="QuoteChar"/>
    <w:uiPriority w:val="29"/>
    <w:rsid w:val="004D7F07"/>
    <w:pPr>
      <w:widowControl w:val="0"/>
      <w:autoSpaceDE w:val="0"/>
      <w:autoSpaceDN w:val="0"/>
    </w:pPr>
    <w:rPr>
      <w:rFonts w:ascii="Conduit ITC" w:eastAsia="Arial" w:hAnsi="Conduit ITC" w:cs="Arial"/>
      <w:i/>
      <w:color w:val="0600EA"/>
      <w:sz w:val="24"/>
    </w:rPr>
  </w:style>
  <w:style w:type="character" w:customStyle="1" w:styleId="QuoteChar">
    <w:name w:val="Quote Char"/>
    <w:aliases w:val="5 Parole Char"/>
    <w:link w:val="Quote"/>
    <w:uiPriority w:val="29"/>
    <w:rsid w:val="004D7F07"/>
    <w:rPr>
      <w:rFonts w:ascii="Conduit ITC" w:eastAsia="Arial" w:hAnsi="Conduit ITC" w:cs="Arial"/>
      <w:i/>
      <w:color w:val="0600EA"/>
      <w:sz w:val="24"/>
    </w:rPr>
  </w:style>
  <w:style w:type="character" w:styleId="Hyperlink">
    <w:name w:val="Hyperlink"/>
    <w:uiPriority w:val="99"/>
    <w:unhideWhenUsed/>
    <w:rsid w:val="0070378C"/>
    <w:rPr>
      <w:color w:val="0000FF"/>
      <w:u w:val="single"/>
    </w:rPr>
  </w:style>
  <w:style w:type="paragraph" w:customStyle="1" w:styleId="5Paragraphebleu">
    <w:name w:val="5 Paragraphe bleu"/>
    <w:basedOn w:val="4Paragraphe"/>
    <w:uiPriority w:val="1"/>
    <w:qFormat/>
    <w:rsid w:val="003F12C1"/>
    <w:rPr>
      <w:color w:val="0600EA"/>
    </w:rPr>
  </w:style>
  <w:style w:type="table" w:styleId="TableGrid">
    <w:name w:val="Table Grid"/>
    <w:basedOn w:val="TableNormal"/>
    <w:uiPriority w:val="59"/>
    <w:rsid w:val="005667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E1D3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E1D38"/>
    <w:rPr>
      <w:rFonts w:ascii="Arial" w:eastAsia="Arial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E1D3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1D38"/>
    <w:rPr>
      <w:rFonts w:ascii="Arial" w:eastAsia="Arial" w:hAnsi="Arial" w:cs="Arial"/>
      <w:sz w:val="22"/>
    </w:rPr>
  </w:style>
  <w:style w:type="character" w:styleId="UnresolvedMention">
    <w:name w:val="Unresolved Mention"/>
    <w:uiPriority w:val="99"/>
    <w:semiHidden/>
    <w:unhideWhenUsed/>
    <w:rsid w:val="00C4046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C66290"/>
    <w:rPr>
      <w:color w:val="954F72"/>
      <w:u w:val="single"/>
    </w:rPr>
  </w:style>
  <w:style w:type="paragraph" w:styleId="Revision">
    <w:name w:val="Revision"/>
    <w:hidden/>
    <w:uiPriority w:val="99"/>
    <w:semiHidden/>
    <w:rsid w:val="00B025BD"/>
    <w:rPr>
      <w:rFonts w:ascii="Arial" w:eastAsia="Arial" w:hAnsi="Arial" w:cs="Arial"/>
      <w:sz w:val="22"/>
    </w:rPr>
  </w:style>
  <w:style w:type="paragraph" w:customStyle="1" w:styleId="P68B1DB1-3Titreparagraphe1">
    <w:name w:val="P68B1DB1-3Titreparagraphe1"/>
    <w:basedOn w:val="3Titreparagraphe"/>
    <w:rPr>
      <w:i/>
      <w:color w:val="auto"/>
      <w:sz w:val="20"/>
    </w:rPr>
  </w:style>
  <w:style w:type="paragraph" w:customStyle="1" w:styleId="P68B1DB1-Normal2">
    <w:name w:val="P68B1DB1-Normal2"/>
    <w:basedOn w:val="Normal"/>
    <w:rPr>
      <w:rFonts w:ascii="Conduit ITC" w:hAnsi="Conduit ITC"/>
      <w:i/>
      <w:color w:val="0600EA"/>
      <w:sz w:val="24"/>
    </w:rPr>
  </w:style>
  <w:style w:type="paragraph" w:customStyle="1" w:styleId="P68B1DB1-Normal3">
    <w:name w:val="P68B1DB1-Normal3"/>
    <w:basedOn w:val="Normal"/>
    <w:rPr>
      <w:rFonts w:ascii="Conduit ITC" w:hAnsi="Conduit ITC"/>
      <w:b/>
      <w:color w:val="2341D6"/>
      <w:sz w:val="20"/>
    </w:rPr>
  </w:style>
  <w:style w:type="paragraph" w:customStyle="1" w:styleId="P68B1DB1-Normal4">
    <w:name w:val="P68B1DB1-Normal4"/>
    <w:basedOn w:val="Normal"/>
    <w:rPr>
      <w:rFonts w:ascii="Glegoo" w:hAnsi="Glegoo" w:cs="Glegoo"/>
      <w:b/>
      <w:sz w:val="20"/>
    </w:rPr>
  </w:style>
  <w:style w:type="paragraph" w:customStyle="1" w:styleId="P68B1DB1-Normal5">
    <w:name w:val="P68B1DB1-Normal5"/>
    <w:basedOn w:val="Normal"/>
    <w:rPr>
      <w:rFonts w:ascii="Conduit ITC" w:hAnsi="Conduit ITC"/>
      <w:color w:val="404040"/>
      <w:sz w:val="20"/>
    </w:rPr>
  </w:style>
  <w:style w:type="paragraph" w:customStyle="1" w:styleId="P68B1DB1-Normal6">
    <w:name w:val="P68B1DB1-Normal6"/>
    <w:basedOn w:val="Normal"/>
    <w:rPr>
      <w:rFonts w:ascii="Conduit ITC" w:hAnsi="Conduit ITC"/>
      <w:color w:val="0600E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asanova@cnue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RV715\datacompany\(GW)%20Groupes%20de%20travail\05Communication%20-%20GTCOM%20-%20GC\Templates\www.notariesofeurope.eu" TargetMode="External"/><Relationship Id="rId2" Type="http://schemas.openxmlformats.org/officeDocument/2006/relationships/hyperlink" Target="mailto:info@cnue.be" TargetMode="External"/><Relationship Id="rId1" Type="http://schemas.openxmlformats.org/officeDocument/2006/relationships/image" Target="media/image4.png"/><Relationship Id="rId4" Type="http://schemas.openxmlformats.org/officeDocument/2006/relationships/hyperlink" Target="https://twitter.com/EUnotar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C0A6-EFB4-4C7F-A622-703B6714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3339</CharactersWithSpaces>
  <SharedDoc>false</SharedDoc>
  <HLinks>
    <vt:vector size="30" baseType="variant">
      <vt:variant>
        <vt:i4>2359378</vt:i4>
      </vt:variant>
      <vt:variant>
        <vt:i4>3</vt:i4>
      </vt:variant>
      <vt:variant>
        <vt:i4>0</vt:i4>
      </vt:variant>
      <vt:variant>
        <vt:i4>5</vt:i4>
      </vt:variant>
      <vt:variant>
        <vt:lpwstr>mailto:g.casanova@cnue.be</vt:lpwstr>
      </vt:variant>
      <vt:variant>
        <vt:lpwstr/>
      </vt:variant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http://www.the-vulnerable.eu/</vt:lpwstr>
      </vt:variant>
      <vt:variant>
        <vt:lpwstr/>
      </vt:variant>
      <vt:variant>
        <vt:i4>7864381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https://twitter.com/EUnotaries</vt:lpwstr>
      </vt:variant>
      <vt:variant>
        <vt:lpwstr/>
      </vt:variant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../../../../AppData/Local/Microsoft/AppData/Local/Microsoft/AppData/Local/s.schumann/AppData/Local/Microsoft/Windows/Guillaume/AppData/Local/Microsoft/AppData/Local/Microsoft/Windows/INetCache/Templates/www.notariesofeurope.eu</vt:lpwstr>
      </vt:variant>
      <vt:variant>
        <vt:lpwstr/>
      </vt:variant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mailto:info@cnue.be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Chaney</dc:creator>
  <cp:keywords/>
  <cp:lastModifiedBy>Guillaume Casanova</cp:lastModifiedBy>
  <cp:revision>2</cp:revision>
  <cp:lastPrinted>2023-03-29T14:53:00Z</cp:lastPrinted>
  <dcterms:created xsi:type="dcterms:W3CDTF">2023-06-01T12:59:00Z</dcterms:created>
  <dcterms:modified xsi:type="dcterms:W3CDTF">2023-06-01T12:59:00Z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2022-09-13T00:00:00Z</vt:filetime>
  </property>
  <property fmtid="{D5CDD505-2E9C-101B-9397-08002B2CF9AE}" pid="5" name="Producer">
    <vt:lpwstr>Microsoft® Word for Microsoft 365</vt:lpwstr>
  </property>
</Properties>
</file>