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DC" w:rsidRPr="00F7371E" w:rsidRDefault="00CB28DC" w:rsidP="00BA7BED">
      <w:pPr>
        <w:spacing w:after="120" w:line="360" w:lineRule="atLeast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Monsieur le Ministre,</w:t>
      </w:r>
    </w:p>
    <w:p w:rsidR="00BA7BED" w:rsidRPr="00F7371E" w:rsidRDefault="00CB28DC" w:rsidP="00BA7BED">
      <w:pPr>
        <w:spacing w:after="120" w:line="360" w:lineRule="atLeast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Madame la députée </w:t>
      </w:r>
      <w:r w:rsidR="00BA7BED" w:rsidRPr="00F7371E">
        <w:rPr>
          <w:rFonts w:ascii="Times New Roman" w:hAnsi="Times New Roman" w:cs="Times New Roman"/>
          <w:sz w:val="36"/>
          <w:szCs w:val="36"/>
          <w:lang w:val="fr-FR"/>
        </w:rPr>
        <w:t>Winkelmeier-Becker,</w:t>
      </w:r>
    </w:p>
    <w:p w:rsidR="00BA7BED" w:rsidRPr="00F7371E" w:rsidRDefault="00CB28DC" w:rsidP="00BA7BED">
      <w:pPr>
        <w:spacing w:after="120" w:line="360" w:lineRule="atLeast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Chers représentant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>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s et repr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>ésentant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s des notariats membres, </w:t>
      </w:r>
    </w:p>
    <w:p w:rsidR="00BA7BED" w:rsidRPr="00F7371E" w:rsidRDefault="00CB28DC" w:rsidP="00BA7BED">
      <w:pPr>
        <w:spacing w:after="120" w:line="360" w:lineRule="atLeast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Mesdames et Messieurs, </w:t>
      </w:r>
    </w:p>
    <w:p w:rsidR="00BA7BED" w:rsidRPr="00F7371E" w:rsidRDefault="00BA7BED" w:rsidP="00BA7BED">
      <w:pPr>
        <w:spacing w:after="120" w:line="360" w:lineRule="atLeast"/>
        <w:jc w:val="both"/>
        <w:rPr>
          <w:rFonts w:ascii="Times New Roman" w:hAnsi="Times New Roman" w:cs="Times New Roman"/>
          <w:sz w:val="36"/>
          <w:szCs w:val="36"/>
          <w:lang w:val="fr-FR"/>
        </w:rPr>
      </w:pPr>
    </w:p>
    <w:p w:rsidR="009536AC" w:rsidRPr="00F7371E" w:rsidRDefault="00F75F15" w:rsidP="00BA7BED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Je voudrais m</w:t>
      </w:r>
      <w:r w:rsidR="00CB28DC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oi aussi vous souhaiter la bienvenue à vous tous.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Merci</w:t>
      </w:r>
      <w:r w:rsidR="008A6F8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d’avoir pris le temps de célébrer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 ensemble</w:t>
      </w:r>
      <w:r w:rsidR="008A6F8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cette cérémonie 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>officielle</w:t>
      </w:r>
      <w:r w:rsidR="008A6F8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</w:p>
    <w:p w:rsidR="002D5AA6" w:rsidRPr="00F7371E" w:rsidRDefault="008A6F85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Je suis très heureux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que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cette passation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de pouvoir</w:t>
      </w:r>
      <w:r w:rsidR="00156E38">
        <w:rPr>
          <w:rFonts w:ascii="Times New Roman" w:hAnsi="Times New Roman" w:cs="Times New Roman"/>
          <w:sz w:val="36"/>
          <w:szCs w:val="36"/>
          <w:lang w:val="fr-FR"/>
        </w:rPr>
        <w:t xml:space="preserve"> (pour utiliser le jargon bruxellois)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puisse se dérouler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dans les locaux de la représentation du Land d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Hambourg à Berlin. Et 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>je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crois pouvoir dire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en tant que notaire d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Hambourg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 que c’est tout à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fait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dans </w:t>
      </w:r>
      <w:r w:rsidR="00F75F1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l’esprit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de notre</w:t>
      </w:r>
      <w:r w:rsidR="00F75F1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proverbiale </w:t>
      </w:r>
      <w:r w:rsidR="00F75F1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ouverture hanséatique sur le monde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que la r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>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présentation d</w:t>
      </w:r>
      <w:r w:rsidR="00176D6C">
        <w:rPr>
          <w:rFonts w:ascii="Times New Roman" w:hAnsi="Times New Roman" w:cs="Times New Roman"/>
          <w:sz w:val="36"/>
          <w:szCs w:val="36"/>
          <w:lang w:val="fr-FR"/>
        </w:rPr>
        <w:t xml:space="preserve">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Hambourg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 nous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ouvre ses portes pour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cet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événement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à portée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paneuropéen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ne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>.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:rsidR="00AD4B76" w:rsidRPr="00F7371E" w:rsidRDefault="002A62F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 xml:space="preserve">Car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c’est de 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cela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qu’il s’agit 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aujourd’hui –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nous nous réunissons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pour te décharger, che</w:t>
      </w:r>
      <w:r>
        <w:rPr>
          <w:rFonts w:ascii="Times New Roman" w:hAnsi="Times New Roman" w:cs="Times New Roman"/>
          <w:sz w:val="36"/>
          <w:szCs w:val="36"/>
          <w:lang w:val="fr-FR"/>
        </w:rPr>
        <w:t>r José Manuel, après une année de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présidence 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>couronnée de succès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>, de ta responsabilité pour notre not</w:t>
      </w:r>
      <w:r w:rsidR="00156E38">
        <w:rPr>
          <w:rFonts w:ascii="Times New Roman" w:hAnsi="Times New Roman" w:cs="Times New Roman"/>
          <w:sz w:val="36"/>
          <w:szCs w:val="36"/>
          <w:lang w:val="fr-FR"/>
        </w:rPr>
        <w:t xml:space="preserve">ariat européen et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pour</w:t>
      </w:r>
      <w:r w:rsidR="00156E38">
        <w:rPr>
          <w:rFonts w:ascii="Times New Roman" w:hAnsi="Times New Roman" w:cs="Times New Roman"/>
          <w:sz w:val="36"/>
          <w:szCs w:val="36"/>
          <w:lang w:val="fr-FR"/>
        </w:rPr>
        <w:t xml:space="preserve"> me confier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cette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tâche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</w:p>
    <w:p w:rsidR="009B15C0" w:rsidRPr="00F7371E" w:rsidRDefault="002A62F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lastRenderedPageBreak/>
        <w:t>Et je parle délibérément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d’une « décharge » qui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a lieu aujourd’hui, cher José Manuel, dans le cadre de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cette passation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de pouvoir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Car, </w:t>
      </w:r>
      <w:r>
        <w:rPr>
          <w:rFonts w:ascii="Times New Roman" w:hAnsi="Times New Roman" w:cs="Times New Roman"/>
          <w:sz w:val="36"/>
          <w:szCs w:val="36"/>
          <w:lang w:val="fr-FR"/>
        </w:rPr>
        <w:t>il faut dire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que tu ne t’es pas ménagé au cours de ta présidence – ton activité a été marquée par un agenda </w:t>
      </w:r>
      <w:r w:rsidR="00156E38">
        <w:rPr>
          <w:rFonts w:ascii="Times New Roman" w:hAnsi="Times New Roman" w:cs="Times New Roman"/>
          <w:sz w:val="36"/>
          <w:szCs w:val="36"/>
          <w:lang w:val="fr-FR"/>
        </w:rPr>
        <w:t>très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chargé</w:t>
      </w:r>
      <w:r w:rsidR="00156E38">
        <w:rPr>
          <w:rFonts w:ascii="Times New Roman" w:hAnsi="Times New Roman" w:cs="Times New Roman"/>
          <w:sz w:val="36"/>
          <w:szCs w:val="36"/>
          <w:lang w:val="fr-FR"/>
        </w:rPr>
        <w:t xml:space="preserve">, riche en 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>dossiers</w:t>
      </w:r>
      <w:r w:rsidR="00156E38">
        <w:rPr>
          <w:rFonts w:ascii="Times New Roman" w:hAnsi="Times New Roman" w:cs="Times New Roman"/>
          <w:sz w:val="36"/>
          <w:szCs w:val="36"/>
          <w:lang w:val="fr-FR"/>
        </w:rPr>
        <w:t xml:space="preserve"> les plus divers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</w:p>
    <w:p w:rsidR="00316E37" w:rsidRDefault="002A62F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Outre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l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es thèmes qui étaient </w:t>
      </w:r>
      <w:r w:rsidR="00156E38">
        <w:rPr>
          <w:rFonts w:ascii="Times New Roman" w:hAnsi="Times New Roman" w:cs="Times New Roman"/>
          <w:sz w:val="36"/>
          <w:szCs w:val="36"/>
          <w:lang w:val="fr-FR"/>
        </w:rPr>
        <w:t>de toute façon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prédéfinis 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par le calendrier législatif bruxellois,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tu t’es fixé toi-même</w:t>
      </w:r>
      <w:r w:rsidR="00E6754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toute une série de priorités. 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Le point culminant </w:t>
      </w:r>
      <w:r w:rsidR="00891B8E" w:rsidRPr="00F7371E">
        <w:rPr>
          <w:rFonts w:ascii="Times New Roman" w:hAnsi="Times New Roman" w:cs="Times New Roman"/>
          <w:sz w:val="36"/>
          <w:szCs w:val="36"/>
          <w:lang w:val="fr-FR"/>
        </w:rPr>
        <w:t>de ta présidence était sans aucun doute notre quatrième c</w:t>
      </w:r>
      <w:r>
        <w:rPr>
          <w:rFonts w:ascii="Times New Roman" w:hAnsi="Times New Roman" w:cs="Times New Roman"/>
          <w:sz w:val="36"/>
          <w:szCs w:val="36"/>
          <w:lang w:val="fr-FR"/>
        </w:rPr>
        <w:t>ongrès des notaires d’Europe</w:t>
      </w:r>
      <w:r w:rsidR="00891B8E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l’automne passé à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Saint Jacques</w:t>
      </w:r>
      <w:r w:rsidR="00891B8E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de Compostelle qui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reste</w:t>
      </w:r>
      <w:r w:rsidR="00891B8E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gravé dans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891B8E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nos mémoires. </w:t>
      </w:r>
    </w:p>
    <w:p w:rsidR="00D557D4" w:rsidRPr="00F7371E" w:rsidRDefault="00891B8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Dès lors,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je souhaite aujourd’hui aussi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te remercier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non seulement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au nom de tous les notariats rassemblés sous les auspices de notre association bruxelloise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, m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ais aussi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en mon propre nom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pour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notre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excellente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coopération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basée sur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0D1DB5">
        <w:rPr>
          <w:rFonts w:ascii="Times New Roman" w:hAnsi="Times New Roman" w:cs="Times New Roman"/>
          <w:sz w:val="36"/>
          <w:szCs w:val="36"/>
          <w:lang w:val="fr-FR"/>
        </w:rPr>
        <w:t xml:space="preserve">la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confiance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mutuelle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,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dans le passé et notamment aussi au cours de cette dernière année de ta présidence. </w:t>
      </w:r>
    </w:p>
    <w:p w:rsidR="00891B8E" w:rsidRPr="00F7371E" w:rsidRDefault="00891B8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Mais comme dit l’adage – 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reconnaissance signifie aussi engagement.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De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toute évidence, je suis particulièrement heureux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de poursuivre cette coopération étroite et de confiance cette année avec la vice-présidence française et 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>donc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, avec toi, cher Pierre-Luc. </w:t>
      </w:r>
    </w:p>
    <w:p w:rsidR="00AC0F53" w:rsidRPr="00F7371E" w:rsidRDefault="006C21E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lastRenderedPageBreak/>
        <w:t xml:space="preserve">Mais pour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gouverner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un navire, il faut plus qu’un capitaine et un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timonier</w:t>
      </w:r>
      <w:r w:rsidR="000D1DB5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– il faut surtout une 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>bonne équipe engagée et motivée !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Et c’est pour cela que je compte</w:t>
      </w:r>
      <w:r w:rsidR="00156E38">
        <w:rPr>
          <w:rFonts w:ascii="Times New Roman" w:hAnsi="Times New Roman" w:cs="Times New Roman"/>
          <w:sz w:val="36"/>
          <w:szCs w:val="36"/>
          <w:lang w:val="fr-FR"/>
        </w:rPr>
        <w:t xml:space="preserve"> aussi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sur le soutien actif de tous les membres du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nouveau Conseil </w:t>
      </w:r>
      <w:r w:rsidR="002C2722">
        <w:rPr>
          <w:rFonts w:ascii="Times New Roman" w:hAnsi="Times New Roman" w:cs="Times New Roman"/>
          <w:b/>
          <w:sz w:val="36"/>
          <w:szCs w:val="36"/>
          <w:lang w:val="fr-FR"/>
        </w:rPr>
        <w:t>d’administration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, à savoir les représentants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des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notariat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belge, grec, maltais, autrichien et slovaque </w:t>
      </w:r>
      <w:r w:rsidR="000D1DB5">
        <w:rPr>
          <w:rFonts w:ascii="Times New Roman" w:hAnsi="Times New Roman" w:cs="Times New Roman"/>
          <w:sz w:val="36"/>
          <w:szCs w:val="36"/>
          <w:lang w:val="fr-FR"/>
        </w:rPr>
        <w:t>à qui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je 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 xml:space="preserve">tiens à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souhaiter la bienvenue 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>«</w:t>
      </w:r>
      <w:r w:rsidR="000D1DB5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à bord ».</w:t>
      </w:r>
    </w:p>
    <w:p w:rsidR="00E81AE4" w:rsidRPr="00F7371E" w:rsidRDefault="006C21E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Sans vous, chers amis et collègue</w:t>
      </w:r>
      <w:r w:rsidR="00553E71">
        <w:rPr>
          <w:rFonts w:ascii="Times New Roman" w:hAnsi="Times New Roman" w:cs="Times New Roman"/>
          <w:sz w:val="36"/>
          <w:szCs w:val="36"/>
          <w:lang w:val="fr-FR"/>
        </w:rPr>
        <w:t>s, Pierre-Luc et moi ne pourrons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ni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réussir cette traversée en mer agitée ni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mener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à bon port notre navire qui est le notariat européen. </w:t>
      </w:r>
    </w:p>
    <w:p w:rsidR="00B959BE" w:rsidRPr="00F7371E" w:rsidRDefault="006C21E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Et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>, c’est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vrai,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la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mer qui nous attend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est loin d’être</w:t>
      </w:r>
      <w:r w:rsidR="00467483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calme</w:t>
      </w:r>
      <w:r w:rsidR="00F75F15" w:rsidRPr="00F7371E">
        <w:rPr>
          <w:rFonts w:ascii="Times New Roman" w:hAnsi="Times New Roman" w:cs="Times New Roman"/>
          <w:sz w:val="36"/>
          <w:szCs w:val="36"/>
          <w:lang w:val="fr-FR"/>
        </w:rPr>
        <w:t> </w:t>
      </w:r>
      <w:r w:rsidR="00467483" w:rsidRPr="00F7371E">
        <w:rPr>
          <w:rFonts w:ascii="Times New Roman" w:hAnsi="Times New Roman" w:cs="Times New Roman"/>
          <w:sz w:val="36"/>
          <w:szCs w:val="36"/>
          <w:lang w:val="fr-FR"/>
        </w:rPr>
        <w:t>:</w:t>
      </w:r>
    </w:p>
    <w:p w:rsidR="00B06FEF" w:rsidRPr="00F7371E" w:rsidRDefault="0046748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Une première </w:t>
      </w:r>
      <w:r w:rsidRPr="0037095B">
        <w:rPr>
          <w:rFonts w:ascii="Times New Roman" w:hAnsi="Times New Roman" w:cs="Times New Roman"/>
          <w:b/>
          <w:sz w:val="36"/>
          <w:szCs w:val="36"/>
          <w:lang w:val="fr-FR"/>
        </w:rPr>
        <w:t>mise à l’épreuve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nous attend déjà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dans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quelques semaines, à la fin du mois de février, avec la publication annoncée du « company law package »</w:t>
      </w:r>
      <w:r w:rsidR="00B06FEF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le paquet de droit des sociétés de la Commission européenne. </w:t>
      </w:r>
    </w:p>
    <w:p w:rsidR="00F95F2F" w:rsidRPr="00F7371E" w:rsidRDefault="0046748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Dans ce contexte, la proposition sur le </w:t>
      </w:r>
      <w:r w:rsidRPr="0037095B">
        <w:rPr>
          <w:rFonts w:ascii="Times New Roman" w:hAnsi="Times New Roman" w:cs="Times New Roman"/>
          <w:b/>
          <w:sz w:val="36"/>
          <w:szCs w:val="36"/>
          <w:lang w:val="fr-FR"/>
        </w:rPr>
        <w:t>cycle de vie numérique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(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« </w:t>
      </w:r>
      <w:r w:rsidR="00B06FEF" w:rsidRPr="00F7371E">
        <w:rPr>
          <w:rFonts w:ascii="Times New Roman" w:hAnsi="Times New Roman" w:cs="Times New Roman"/>
          <w:b/>
          <w:sz w:val="36"/>
          <w:szCs w:val="36"/>
          <w:lang w:val="fr-FR"/>
        </w:rPr>
        <w:t>digital lifecyc</w:t>
      </w:r>
      <w:r w:rsidR="009B15C0" w:rsidRPr="00F7371E">
        <w:rPr>
          <w:rFonts w:ascii="Times New Roman" w:hAnsi="Times New Roman" w:cs="Times New Roman"/>
          <w:b/>
          <w:sz w:val="36"/>
          <w:szCs w:val="36"/>
          <w:lang w:val="fr-FR"/>
        </w:rPr>
        <w:t>l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e »)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des sociétés sera d’une i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>mportance politique majeure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pour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la profession. En effet, selon des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information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s obtenues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de représentants de haut niveau de la Commission européenne, il est prévu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d’imposer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aux États membres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de mettre en place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des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proc</w:t>
      </w:r>
      <w:r w:rsidR="0067012C" w:rsidRPr="00F7371E">
        <w:rPr>
          <w:rFonts w:ascii="Times New Roman" w:hAnsi="Times New Roman" w:cs="Times New Roman"/>
          <w:b/>
          <w:sz w:val="36"/>
          <w:szCs w:val="36"/>
          <w:lang w:val="fr-FR"/>
        </w:rPr>
        <w:t>édures purement électroniques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basées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exclusive</w:t>
      </w:r>
      <w:r w:rsidR="00F75F15">
        <w:rPr>
          <w:rFonts w:ascii="Times New Roman" w:hAnsi="Times New Roman" w:cs="Times New Roman"/>
          <w:b/>
          <w:sz w:val="36"/>
          <w:szCs w:val="36"/>
          <w:lang w:val="fr-FR"/>
        </w:rPr>
        <w:t>ment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r w:rsidR="002C2722">
        <w:rPr>
          <w:rFonts w:ascii="Times New Roman" w:hAnsi="Times New Roman" w:cs="Times New Roman"/>
          <w:b/>
          <w:sz w:val="36"/>
          <w:szCs w:val="36"/>
          <w:lang w:val="fr-FR"/>
        </w:rPr>
        <w:t xml:space="preserve">sur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de</w:t>
      </w:r>
      <w:r w:rsidR="00F75F15">
        <w:rPr>
          <w:rFonts w:ascii="Times New Roman" w:hAnsi="Times New Roman" w:cs="Times New Roman"/>
          <w:b/>
          <w:sz w:val="36"/>
          <w:szCs w:val="36"/>
          <w:lang w:val="fr-FR"/>
        </w:rPr>
        <w:t>s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formulaires web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>.</w:t>
      </w:r>
      <w:r w:rsidR="00B06FEF"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</w:p>
    <w:p w:rsidR="004B2AC6" w:rsidRPr="00F7371E" w:rsidRDefault="00DA088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Les réflexions de la Commission européenne démontrent, selon moi, très clairement une chose, à savoir que le droit des sociétés européen se trouve actuellement plus que jamais à une croisée de chemins. </w:t>
      </w:r>
    </w:p>
    <w:p w:rsidR="004B2AC6" w:rsidRPr="00F7371E" w:rsidRDefault="00DA088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Un chemin suit la théorie de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2C2722" w:rsidRPr="00316E37">
        <w:rPr>
          <w:rFonts w:ascii="Times New Roman" w:hAnsi="Times New Roman" w:cs="Times New Roman"/>
          <w:b/>
          <w:sz w:val="36"/>
          <w:szCs w:val="36"/>
          <w:lang w:val="fr-FR"/>
        </w:rPr>
        <w:t>l’autonomie de la volonté dans les relations contractuelles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 xml:space="preserve"> issue du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droit anglo-saxon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qui considère la loi essentiellement comme </w:t>
      </w:r>
      <w:r w:rsidR="002C2722">
        <w:rPr>
          <w:rFonts w:ascii="Times New Roman" w:hAnsi="Times New Roman" w:cs="Times New Roman"/>
          <w:sz w:val="36"/>
          <w:szCs w:val="36"/>
          <w:lang w:val="fr-FR"/>
        </w:rPr>
        <w:t>un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modèle servant à faciliter le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développement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de solutions contractuelles. </w:t>
      </w:r>
    </w:p>
    <w:p w:rsidR="004B2AC6" w:rsidRPr="00F7371E" w:rsidRDefault="00DA0882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L’autre chemin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 s’inscrit dans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la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tradition de l‘Europe continentale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caractérisée par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une politique règlementaire de l’État défini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ssant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des normes protectrices indispensables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auxquelles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les parties ne peuvent justement</w:t>
      </w:r>
      <w:r w:rsidR="00FB1B4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déroger</w:t>
      </w:r>
      <w:r w:rsidR="00FB1B4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>par</w:t>
      </w:r>
      <w:r w:rsidR="00FB1B4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des </w:t>
      </w:r>
      <w:r w:rsidR="00CA2A1F">
        <w:rPr>
          <w:rFonts w:ascii="Times New Roman" w:hAnsi="Times New Roman" w:cs="Times New Roman"/>
          <w:sz w:val="36"/>
          <w:szCs w:val="36"/>
          <w:lang w:val="fr-FR"/>
        </w:rPr>
        <w:t xml:space="preserve">conventions privées. </w:t>
      </w:r>
    </w:p>
    <w:p w:rsidR="00FB1B44" w:rsidRPr="00F7371E" w:rsidRDefault="00FB1B44" w:rsidP="00AC3FD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Dans l’esprit de notre tradition de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droit continental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l’intervention </w:t>
      </w:r>
      <w:r w:rsidR="00F75F15"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obligatoire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du notaire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prévue par la loi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420E86">
        <w:rPr>
          <w:rFonts w:ascii="Times New Roman" w:hAnsi="Times New Roman" w:cs="Times New Roman"/>
          <w:b/>
          <w:sz w:val="36"/>
          <w:szCs w:val="36"/>
          <w:lang w:val="fr-FR"/>
        </w:rPr>
        <w:t xml:space="preserve">pour </w:t>
      </w:r>
      <w:r w:rsidR="00316E37">
        <w:rPr>
          <w:rFonts w:ascii="Times New Roman" w:hAnsi="Times New Roman" w:cs="Times New Roman"/>
          <w:b/>
          <w:sz w:val="36"/>
          <w:szCs w:val="36"/>
          <w:lang w:val="fr-FR"/>
        </w:rPr>
        <w:t>l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es transactions de droit des sociétés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remplit toute une série de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fonctions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protectrices fondamentales dans le cadre de la politique règlementaire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 xml:space="preserve"> de l’État</w:t>
      </w:r>
      <w:r w:rsidR="00754707">
        <w:rPr>
          <w:rFonts w:ascii="Times New Roman" w:hAnsi="Times New Roman" w:cs="Times New Roman"/>
          <w:sz w:val="36"/>
          <w:szCs w:val="36"/>
          <w:lang w:val="fr-FR"/>
        </w:rPr>
        <w:t> ;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 </w:t>
      </w:r>
    </w:p>
    <w:p w:rsidR="00EA3F7E" w:rsidRPr="00F7371E" w:rsidRDefault="00BC1F14" w:rsidP="00AC3FD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Ainsi,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le notaire dispense </w:t>
      </w:r>
      <w:r w:rsidR="0067012C" w:rsidRPr="00F7371E">
        <w:rPr>
          <w:rFonts w:ascii="Times New Roman" w:hAnsi="Times New Roman" w:cs="Times New Roman"/>
          <w:sz w:val="36"/>
          <w:szCs w:val="36"/>
          <w:lang w:val="fr-FR"/>
        </w:rPr>
        <w:t>un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u w:val="single"/>
          <w:lang w:val="fr-FR"/>
        </w:rPr>
        <w:t>conseil juridique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exhaustif</w:t>
      </w:r>
      <w:r w:rsidR="0067012C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aux associés et aux directeurs</w:t>
      </w:r>
      <w:r w:rsidR="0067012C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au préalable et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les</w:t>
      </w:r>
      <w:r w:rsidR="0067012C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inform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e en particulier sur</w:t>
      </w:r>
      <w:r w:rsidR="0067012C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leurs risques de responsabilité civile et pénale.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 </w:t>
      </w:r>
    </w:p>
    <w:p w:rsidR="007B320E" w:rsidRPr="00F7371E" w:rsidRDefault="00AC089D" w:rsidP="00AC3FD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L’efficacité et la légalité des transactions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sont</w:t>
      </w:r>
      <w:r w:rsidR="00F75F15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assurée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</w:p>
    <w:p w:rsidR="00B5779E" w:rsidRPr="00F7371E" w:rsidRDefault="00AC089D" w:rsidP="00AC3FDE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E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n outre,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l’intervention du notaire garantit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la fiabilité du registre du commerce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 xml:space="preserve"> et des sociétés,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et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 xml:space="preserve"> nous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décongestionnons en même temps durablement les tribunaux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 xml:space="preserve">en charge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du registre. </w:t>
      </w:r>
    </w:p>
    <w:p w:rsidR="00AC089D" w:rsidRPr="00F7371E" w:rsidRDefault="00AC089D" w:rsidP="00AC3FDE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Mais n’oublions pas d‘aborder un autre dernier aspect dans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l’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ère des Panama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et des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Paradise papers :</w:t>
      </w:r>
    </w:p>
    <w:p w:rsidR="00AC3FDE" w:rsidRPr="00F7371E" w:rsidRDefault="00AC089D" w:rsidP="00AC3FDE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u w:val="single"/>
          <w:lang w:val="fr-FR"/>
        </w:rPr>
        <w:t>L’identification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sûre des personnes participant aux transactions de dro</w:t>
      </w:r>
      <w:r w:rsidR="0037095B">
        <w:rPr>
          <w:rFonts w:ascii="Times New Roman" w:hAnsi="Times New Roman" w:cs="Times New Roman"/>
          <w:sz w:val="36"/>
          <w:szCs w:val="36"/>
          <w:lang w:val="fr-FR"/>
        </w:rPr>
        <w:t xml:space="preserve">it des sociétés que nous, les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notaires</w:t>
      </w:r>
      <w:r w:rsidR="0037095B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effectuons d’office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contribue directement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à </w:t>
      </w:r>
      <w:r w:rsidR="006450E1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la </w:t>
      </w:r>
      <w:r w:rsidR="00F75F15">
        <w:rPr>
          <w:rFonts w:ascii="Times New Roman" w:hAnsi="Times New Roman" w:cs="Times New Roman"/>
          <w:sz w:val="36"/>
          <w:szCs w:val="36"/>
          <w:u w:val="single"/>
          <w:lang w:val="fr-FR"/>
        </w:rPr>
        <w:t>prévention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des délits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tels que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le </w:t>
      </w:r>
      <w:r w:rsidR="004F3E04" w:rsidRPr="00F7371E">
        <w:rPr>
          <w:rFonts w:ascii="Times New Roman" w:hAnsi="Times New Roman" w:cs="Times New Roman"/>
          <w:b/>
          <w:sz w:val="36"/>
          <w:szCs w:val="36"/>
          <w:lang w:val="fr-FR"/>
        </w:rPr>
        <w:t>blanchiment de capitaux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et la </w:t>
      </w:r>
      <w:r w:rsidR="004F3E04" w:rsidRPr="00F7371E">
        <w:rPr>
          <w:rFonts w:ascii="Times New Roman" w:hAnsi="Times New Roman" w:cs="Times New Roman"/>
          <w:b/>
          <w:sz w:val="36"/>
          <w:szCs w:val="36"/>
          <w:lang w:val="fr-FR"/>
        </w:rPr>
        <w:t>fraude fiscale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>.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:rsidR="006B7A13" w:rsidRPr="00F7371E" w:rsidRDefault="004F3E04" w:rsidP="00040A31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E</w:t>
      </w:r>
      <w:r w:rsidR="0037095B">
        <w:rPr>
          <w:rFonts w:ascii="Times New Roman" w:hAnsi="Times New Roman" w:cs="Times New Roman"/>
          <w:sz w:val="36"/>
          <w:szCs w:val="36"/>
          <w:lang w:val="fr-FR"/>
        </w:rPr>
        <w:t xml:space="preserve">n effet,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 xml:space="preserve">aussi bien lors de </w:t>
      </w:r>
      <w:r w:rsidR="0037095B">
        <w:rPr>
          <w:rFonts w:ascii="Times New Roman" w:hAnsi="Times New Roman" w:cs="Times New Roman"/>
          <w:sz w:val="36"/>
          <w:szCs w:val="36"/>
          <w:lang w:val="fr-FR"/>
        </w:rPr>
        <w:t>la constitution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 xml:space="preserve"> que tout au long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de l’existence des sociétés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une lutte</w:t>
      </w:r>
      <w:r w:rsidR="00841282">
        <w:rPr>
          <w:rFonts w:ascii="Times New Roman" w:hAnsi="Times New Roman" w:cs="Times New Roman"/>
          <w:sz w:val="36"/>
          <w:szCs w:val="36"/>
          <w:lang w:val="fr-FR"/>
        </w:rPr>
        <w:t xml:space="preserve"> adéquate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et effective contre le blanchiment de capitaux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 xml:space="preserve"> est indispensable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</w:p>
    <w:p w:rsidR="00040A31" w:rsidRPr="00F7371E" w:rsidRDefault="00420E86" w:rsidP="00040A31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Si</w:t>
      </w:r>
      <w:r w:rsidR="000D5D75">
        <w:rPr>
          <w:rFonts w:ascii="Times New Roman" w:hAnsi="Times New Roman" w:cs="Times New Roman"/>
          <w:sz w:val="36"/>
          <w:szCs w:val="36"/>
          <w:lang w:val="fr-FR"/>
        </w:rPr>
        <w:t xml:space="preserve"> l’on se penche attentivement sur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le phénomène </w:t>
      </w:r>
      <w:r w:rsidR="00BC1F14" w:rsidRPr="00F7371E">
        <w:rPr>
          <w:rFonts w:ascii="Times New Roman" w:hAnsi="Times New Roman" w:cs="Times New Roman"/>
          <w:sz w:val="36"/>
          <w:szCs w:val="36"/>
          <w:lang w:val="fr-FR"/>
        </w:rPr>
        <w:t>« 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>Panama</w:t>
      </w:r>
      <w:r w:rsidR="00BC1F14" w:rsidRPr="00F7371E">
        <w:rPr>
          <w:rFonts w:ascii="Times New Roman" w:hAnsi="Times New Roman" w:cs="Times New Roman"/>
          <w:sz w:val="36"/>
          <w:szCs w:val="36"/>
          <w:lang w:val="fr-FR"/>
        </w:rPr>
        <w:t> »</w:t>
      </w:r>
      <w:r w:rsidR="000D5D75">
        <w:rPr>
          <w:rFonts w:ascii="Times New Roman" w:hAnsi="Times New Roman" w:cs="Times New Roman"/>
          <w:sz w:val="36"/>
          <w:szCs w:val="36"/>
          <w:lang w:val="fr-FR"/>
        </w:rPr>
        <w:t xml:space="preserve">, on s’aperçoit que ce problème est avant tout 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étroitement lié à la manière dont un État organise son droit des sociétés et ses structures étatiques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en matière 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>de registre</w:t>
      </w:r>
      <w:r>
        <w:rPr>
          <w:rFonts w:ascii="Times New Roman" w:hAnsi="Times New Roman" w:cs="Times New Roman"/>
          <w:sz w:val="36"/>
          <w:szCs w:val="36"/>
          <w:lang w:val="fr-FR"/>
        </w:rPr>
        <w:t>s publics</w:t>
      </w:r>
      <w:r w:rsidR="004F3E04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</w:p>
    <w:p w:rsidR="006B7A13" w:rsidRPr="00F7371E" w:rsidRDefault="00381B9A" w:rsidP="006B7A13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Des procédures purement </w:t>
      </w:r>
      <w:r w:rsidR="008A3F47" w:rsidRPr="00F7371E">
        <w:rPr>
          <w:rFonts w:ascii="Times New Roman" w:hAnsi="Times New Roman" w:cs="Times New Roman"/>
          <w:b/>
          <w:sz w:val="36"/>
          <w:szCs w:val="36"/>
          <w:lang w:val="fr-FR"/>
        </w:rPr>
        <w:t>électroniques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basées sur</w:t>
      </w:r>
      <w:r w:rsidR="0037095B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37095B" w:rsidRPr="0037095B">
        <w:rPr>
          <w:rFonts w:ascii="Times New Roman" w:hAnsi="Times New Roman" w:cs="Times New Roman"/>
          <w:b/>
          <w:sz w:val="36"/>
          <w:szCs w:val="36"/>
          <w:lang w:val="fr-FR"/>
        </w:rPr>
        <w:t>l’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utilisation de formulaires web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sans contrôle juridique pr</w:t>
      </w:r>
      <w:r w:rsidR="008A3F47" w:rsidRPr="00F7371E">
        <w:rPr>
          <w:rFonts w:ascii="Times New Roman" w:hAnsi="Times New Roman" w:cs="Times New Roman"/>
          <w:sz w:val="36"/>
          <w:szCs w:val="36"/>
          <w:lang w:val="fr-FR"/>
        </w:rPr>
        <w:t>éventif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par le notaire entraînerai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>ent donc une perte dramatique de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sécurité juridique, </w:t>
      </w:r>
      <w:r w:rsidR="000D1DB5">
        <w:rPr>
          <w:rFonts w:ascii="Times New Roman" w:hAnsi="Times New Roman" w:cs="Times New Roman"/>
          <w:b/>
          <w:sz w:val="36"/>
          <w:szCs w:val="36"/>
          <w:lang w:val="fr-FR"/>
        </w:rPr>
        <w:t xml:space="preserve">de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transparence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et </w:t>
      </w:r>
      <w:r w:rsidR="0037095B">
        <w:rPr>
          <w:rFonts w:ascii="Times New Roman" w:hAnsi="Times New Roman" w:cs="Times New Roman"/>
          <w:sz w:val="36"/>
          <w:szCs w:val="36"/>
          <w:lang w:val="fr-FR"/>
        </w:rPr>
        <w:t xml:space="preserve">donc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aussi </w:t>
      </w:r>
      <w:r w:rsidR="0037095B">
        <w:rPr>
          <w:rFonts w:ascii="Times New Roman" w:hAnsi="Times New Roman" w:cs="Times New Roman"/>
          <w:sz w:val="36"/>
          <w:szCs w:val="36"/>
          <w:lang w:val="fr-FR"/>
        </w:rPr>
        <w:t xml:space="preserve">de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liberté contractuelle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, qui </w:t>
      </w:r>
      <w:r w:rsidR="008A3F47" w:rsidRPr="00F7371E">
        <w:rPr>
          <w:rFonts w:ascii="Times New Roman" w:hAnsi="Times New Roman" w:cs="Times New Roman"/>
          <w:sz w:val="36"/>
          <w:szCs w:val="36"/>
          <w:lang w:val="fr-FR"/>
        </w:rPr>
        <w:t>constituent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justement la force de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notre droit des sociétés </w:t>
      </w:r>
      <w:r w:rsidR="00420E86">
        <w:rPr>
          <w:rFonts w:ascii="Times New Roman" w:hAnsi="Times New Roman" w:cs="Times New Roman"/>
          <w:b/>
          <w:sz w:val="36"/>
          <w:szCs w:val="36"/>
          <w:lang w:val="fr-FR"/>
        </w:rPr>
        <w:t>continental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par rapport au modèle </w:t>
      </w:r>
      <w:r w:rsidR="008A3F47" w:rsidRPr="00F7371E">
        <w:rPr>
          <w:rFonts w:ascii="Times New Roman" w:hAnsi="Times New Roman" w:cs="Times New Roman"/>
          <w:sz w:val="36"/>
          <w:szCs w:val="36"/>
          <w:lang w:val="fr-FR"/>
        </w:rPr>
        <w:t>anglo-saxon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 : </w:t>
      </w:r>
    </w:p>
    <w:p w:rsidR="006B7A13" w:rsidRPr="00F7371E" w:rsidRDefault="001740EC" w:rsidP="006B7A13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En effet, des formulaires-types présupposent une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simplification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du droit des sociétés en fixant des cas standardisés. Or, la pratique notariale démontre qu’il y </w:t>
      </w:r>
      <w:r w:rsidR="00553E71">
        <w:rPr>
          <w:rFonts w:ascii="Times New Roman" w:hAnsi="Times New Roman" w:cs="Times New Roman"/>
          <w:sz w:val="36"/>
          <w:szCs w:val="36"/>
          <w:lang w:val="fr-FR"/>
        </w:rPr>
        <w:t xml:space="preserve">a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justement une demande élevée de la part des fondateurs et des entreprises pour des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solutions individuelles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qui, à la différence de la tradition juridique anglo-saxonne, ne sont pas réglées dans des conventions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annexes produisant des effets uniquement entre les parties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, mais dans les statuts mêmes de la société.  </w:t>
      </w:r>
    </w:p>
    <w:p w:rsidR="006B7A13" w:rsidRPr="00F7371E" w:rsidRDefault="00860F88" w:rsidP="006B7A13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Par conséquent, elles sont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publiées </w:t>
      </w:r>
      <w:r w:rsidR="001740EC" w:rsidRPr="00F7371E">
        <w:rPr>
          <w:rFonts w:ascii="Times New Roman" w:hAnsi="Times New Roman" w:cs="Times New Roman"/>
          <w:b/>
          <w:sz w:val="36"/>
          <w:szCs w:val="36"/>
          <w:lang w:val="fr-FR"/>
        </w:rPr>
        <w:t>dans le registre du commerce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et ainsi rendues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transparentes </w:t>
      </w:r>
      <w:r w:rsidR="00420E86">
        <w:rPr>
          <w:rFonts w:ascii="Times New Roman" w:hAnsi="Times New Roman" w:cs="Times New Roman"/>
          <w:b/>
          <w:sz w:val="36"/>
          <w:szCs w:val="36"/>
          <w:lang w:val="fr-FR"/>
        </w:rPr>
        <w:t>pour les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acteurs de transactions juridiques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.</w:t>
      </w:r>
      <w:r w:rsidR="001740EC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:rsidR="006B7A13" w:rsidRPr="00F7371E" w:rsidRDefault="00860F88" w:rsidP="006B7A13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Chers invités, Mesdames et Messieurs, est-ce que cela signifie que moi, nous les notaires, sommes des adversaires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des nouvelles technologies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, que nous voulons nous opposer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au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progrès ? Au contraire ! </w:t>
      </w:r>
    </w:p>
    <w:p w:rsidR="0075626D" w:rsidRPr="00F7371E" w:rsidRDefault="00F75F15" w:rsidP="006B7A13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Rien qu’e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n </w:t>
      </w:r>
      <w:r>
        <w:rPr>
          <w:rFonts w:ascii="Times New Roman" w:hAnsi="Times New Roman" w:cs="Times New Roman"/>
          <w:sz w:val="36"/>
          <w:szCs w:val="36"/>
          <w:lang w:val="fr-FR"/>
        </w:rPr>
        <w:t>Allemagne,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comme dans de nombreux autres États membres, nous disposons de stratégies informatiques très développées en matière de droit des sociétés et </w:t>
      </w:r>
      <w:r w:rsidR="006450E1">
        <w:rPr>
          <w:rFonts w:ascii="Times New Roman" w:hAnsi="Times New Roman" w:cs="Times New Roman"/>
          <w:sz w:val="36"/>
          <w:szCs w:val="36"/>
          <w:lang w:val="fr-FR"/>
        </w:rPr>
        <w:t>du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registre : </w:t>
      </w:r>
    </w:p>
    <w:p w:rsidR="006B7A13" w:rsidRPr="00F7371E" w:rsidRDefault="00F75F15" w:rsidP="006B7A13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E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n </w:t>
      </w:r>
      <w:r>
        <w:rPr>
          <w:rFonts w:ascii="Times New Roman" w:hAnsi="Times New Roman" w:cs="Times New Roman"/>
          <w:sz w:val="36"/>
          <w:szCs w:val="36"/>
          <w:lang w:val="fr-FR"/>
        </w:rPr>
        <w:t>Allemagne seulement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>, l’ensemble de la communication entre le notaire et le registre du commerce est effectu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>é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e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p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>ar voie purement éle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ctronique depuis 200</w:t>
      </w:r>
      <w:r w:rsidR="00553E71">
        <w:rPr>
          <w:rFonts w:ascii="Times New Roman" w:hAnsi="Times New Roman" w:cs="Times New Roman"/>
          <w:sz w:val="36"/>
          <w:szCs w:val="36"/>
          <w:lang w:val="fr-FR"/>
        </w:rPr>
        <w:t>7 et cela à un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niveau</w:t>
      </w:r>
      <w:r w:rsidR="00553E71">
        <w:rPr>
          <w:rFonts w:ascii="Times New Roman" w:hAnsi="Times New Roman" w:cs="Times New Roman"/>
          <w:sz w:val="36"/>
          <w:szCs w:val="36"/>
          <w:lang w:val="fr-FR"/>
        </w:rPr>
        <w:t xml:space="preserve"> de sécurité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 xml:space="preserve">très </w:t>
      </w:r>
      <w:r w:rsidR="00553E71">
        <w:rPr>
          <w:rFonts w:ascii="Times New Roman" w:hAnsi="Times New Roman" w:cs="Times New Roman"/>
          <w:sz w:val="36"/>
          <w:szCs w:val="36"/>
          <w:lang w:val="fr-FR"/>
        </w:rPr>
        <w:t>élevé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grâce à une technologique de cryptage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dédiée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L’inscription de 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la constitution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de sociétés, des changements de statuts de toute</w:t>
      </w:r>
      <w:r>
        <w:rPr>
          <w:rFonts w:ascii="Times New Roman" w:hAnsi="Times New Roman" w:cs="Times New Roman"/>
          <w:sz w:val="36"/>
          <w:szCs w:val="36"/>
          <w:lang w:val="fr-FR"/>
        </w:rPr>
        <w:t>s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sorte</w:t>
      </w:r>
      <w:r>
        <w:rPr>
          <w:rFonts w:ascii="Times New Roman" w:hAnsi="Times New Roman" w:cs="Times New Roman"/>
          <w:sz w:val="36"/>
          <w:szCs w:val="36"/>
          <w:lang w:val="fr-FR"/>
        </w:rPr>
        <w:t>s</w:t>
      </w:r>
      <w:r w:rsidR="00420E86">
        <w:rPr>
          <w:rFonts w:ascii="Times New Roman" w:hAnsi="Times New Roman" w:cs="Times New Roman"/>
          <w:sz w:val="36"/>
          <w:szCs w:val="36"/>
          <w:lang w:val="fr-FR"/>
        </w:rPr>
        <w:t>, d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es dissolutions et liquidations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est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dès à présent effectu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>é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 xml:space="preserve">facilement 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>par voie électronique au profit</w:t>
      </w:r>
      <w:r w:rsidR="001D1518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des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consommateur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s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 xml:space="preserve">et des 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>entrepreneur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s</w:t>
      </w:r>
      <w:r w:rsidR="0075626D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. </w:t>
      </w:r>
    </w:p>
    <w:p w:rsidR="00914C07" w:rsidRPr="00F7371E" w:rsidRDefault="00F75F15" w:rsidP="006B7A13">
      <w:pPr>
        <w:widowControl w:val="0"/>
        <w:spacing w:before="240" w:after="0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 xml:space="preserve">Dès lors, il me </w:t>
      </w:r>
      <w:r w:rsidR="00945D00">
        <w:rPr>
          <w:rFonts w:ascii="Times New Roman" w:hAnsi="Times New Roman" w:cs="Times New Roman"/>
          <w:sz w:val="36"/>
          <w:szCs w:val="36"/>
          <w:lang w:val="fr-FR"/>
        </w:rPr>
        <w:t>semble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qu’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une </w:t>
      </w:r>
      <w:r w:rsidR="008D3708"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politique juridique </w:t>
      </w:r>
      <w:r>
        <w:rPr>
          <w:rFonts w:ascii="Times New Roman" w:hAnsi="Times New Roman" w:cs="Times New Roman"/>
          <w:b/>
          <w:sz w:val="36"/>
          <w:szCs w:val="36"/>
          <w:lang w:val="fr-FR"/>
        </w:rPr>
        <w:t xml:space="preserve">menée de manière </w:t>
      </w:r>
      <w:r w:rsidR="008D3708" w:rsidRPr="00F7371E">
        <w:rPr>
          <w:rFonts w:ascii="Times New Roman" w:hAnsi="Times New Roman" w:cs="Times New Roman"/>
          <w:b/>
          <w:sz w:val="36"/>
          <w:szCs w:val="36"/>
          <w:lang w:val="fr-FR"/>
        </w:rPr>
        <w:t>responsable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– notamment au niveau européen – doit 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avoir pour objectif 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que le système éprouvé de l’administration de la justice préventive dans 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les ordres juridiques 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>de l’Europe con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tinentale puisse être développé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8D3708" w:rsidRPr="00F7371E">
        <w:rPr>
          <w:rFonts w:ascii="Times New Roman" w:hAnsi="Times New Roman" w:cs="Times New Roman"/>
          <w:b/>
          <w:sz w:val="36"/>
          <w:szCs w:val="36"/>
          <w:lang w:val="fr-FR"/>
        </w:rPr>
        <w:t>constamment et avec discernement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en ayant recours aux </w:t>
      </w:r>
      <w:r w:rsidR="008D3708" w:rsidRPr="000D5D75">
        <w:rPr>
          <w:rFonts w:ascii="Times New Roman" w:hAnsi="Times New Roman" w:cs="Times New Roman"/>
          <w:sz w:val="36"/>
          <w:szCs w:val="36"/>
          <w:lang w:val="fr-FR"/>
        </w:rPr>
        <w:t xml:space="preserve">infrastructures </w:t>
      </w:r>
      <w:r w:rsidR="008D3708" w:rsidRPr="00F75F15">
        <w:rPr>
          <w:rFonts w:ascii="Times New Roman" w:hAnsi="Times New Roman" w:cs="Times New Roman"/>
          <w:sz w:val="36"/>
          <w:szCs w:val="36"/>
          <w:lang w:val="fr-FR"/>
        </w:rPr>
        <w:t>déjà existantes</w:t>
      </w:r>
      <w:r w:rsidR="001D1518" w:rsidRPr="00F75F15">
        <w:rPr>
          <w:rFonts w:ascii="Times New Roman" w:hAnsi="Times New Roman" w:cs="Times New Roman"/>
          <w:sz w:val="36"/>
          <w:szCs w:val="36"/>
          <w:lang w:val="fr-FR"/>
        </w:rPr>
        <w:t xml:space="preserve"> pour les</w:t>
      </w:r>
      <w:r w:rsidR="001D1518" w:rsidRPr="000D5D75">
        <w:rPr>
          <w:rFonts w:ascii="Times New Roman" w:hAnsi="Times New Roman" w:cs="Times New Roman"/>
          <w:sz w:val="36"/>
          <w:szCs w:val="36"/>
          <w:lang w:val="fr-FR"/>
        </w:rPr>
        <w:t xml:space="preserve"> transactions électroniques</w:t>
      </w:r>
      <w:r w:rsidR="008D3708" w:rsidRPr="00F75F15">
        <w:rPr>
          <w:rFonts w:ascii="Times New Roman" w:hAnsi="Times New Roman" w:cs="Times New Roman"/>
          <w:sz w:val="36"/>
          <w:szCs w:val="36"/>
          <w:lang w:val="fr-FR"/>
        </w:rPr>
        <w:t>. Il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faut à tout prix éviter l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es </w:t>
      </w:r>
      <w:r w:rsidR="008D3708" w:rsidRPr="00F7371E">
        <w:rPr>
          <w:rFonts w:ascii="Times New Roman" w:hAnsi="Times New Roman" w:cs="Times New Roman"/>
          <w:b/>
          <w:sz w:val="36"/>
          <w:szCs w:val="36"/>
          <w:lang w:val="fr-FR"/>
        </w:rPr>
        <w:t>approches disruptives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visant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à bouleverser complètement </w:t>
      </w:r>
      <w:r w:rsidR="001D1518">
        <w:rPr>
          <w:rFonts w:ascii="Times New Roman" w:hAnsi="Times New Roman" w:cs="Times New Roman"/>
          <w:sz w:val="36"/>
          <w:szCs w:val="36"/>
          <w:lang w:val="fr-FR"/>
        </w:rPr>
        <w:t>les structures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8D3708" w:rsidRPr="00F7371E">
        <w:rPr>
          <w:rFonts w:ascii="Times New Roman" w:hAnsi="Times New Roman" w:cs="Times New Roman"/>
          <w:sz w:val="36"/>
          <w:szCs w:val="36"/>
          <w:lang w:val="fr-FR"/>
        </w:rPr>
        <w:t>du droit des sociétés.</w:t>
      </w:r>
    </w:p>
    <w:p w:rsidR="00914C07" w:rsidRPr="00F7371E" w:rsidRDefault="00C63AA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Au vu de ce qui précède, la proposition de la Commission européenne devrait laisser aux États membres la possibilité de </w:t>
      </w:r>
      <w:r w:rsidR="001D1518">
        <w:rPr>
          <w:rFonts w:ascii="Times New Roman" w:hAnsi="Times New Roman" w:cs="Times New Roman"/>
          <w:sz w:val="36"/>
          <w:szCs w:val="36"/>
          <w:lang w:val="fr-FR"/>
        </w:rPr>
        <w:t>développer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les approches informatiques </w:t>
      </w:r>
      <w:r w:rsidR="002A62F6" w:rsidRPr="00F7371E">
        <w:rPr>
          <w:rFonts w:ascii="Times New Roman" w:hAnsi="Times New Roman" w:cs="Times New Roman"/>
          <w:sz w:val="36"/>
          <w:szCs w:val="36"/>
          <w:lang w:val="fr-FR"/>
        </w:rPr>
        <w:t>déjà existantes</w:t>
      </w:r>
      <w:r w:rsidR="0010462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pour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leurs registre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s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et de les ouvrir aux solutions innovatrices de communication à distance </w:t>
      </w:r>
      <w:r w:rsidR="000D5D75">
        <w:rPr>
          <w:rFonts w:ascii="Times New Roman" w:hAnsi="Times New Roman" w:cs="Times New Roman"/>
          <w:sz w:val="36"/>
          <w:szCs w:val="36"/>
          <w:lang w:val="fr-FR"/>
        </w:rPr>
        <w:t>tout e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>n gardant le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contact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avec les acteurs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en temps réel</w:t>
      </w:r>
      <w:r w:rsidR="00754707">
        <w:rPr>
          <w:rFonts w:ascii="Times New Roman" w:hAnsi="Times New Roman" w:cs="Times New Roman"/>
          <w:sz w:val="36"/>
          <w:szCs w:val="36"/>
          <w:lang w:val="fr-FR"/>
        </w:rPr>
        <w:t xml:space="preserve"> ‒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sans mettre en péril la fiabilité et la sécurité juridique de nos systèmes de registre et partant, les piliers de notre monde entrepreneurial et économique. </w:t>
      </w:r>
    </w:p>
    <w:p w:rsidR="002C09D9" w:rsidRPr="00F7371E" w:rsidRDefault="005B6DC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Comme si souvent, </w:t>
      </w:r>
      <w:r w:rsidR="005D6ECE" w:rsidRPr="005D6ECE">
        <w:rPr>
          <w:rFonts w:ascii="Times New Roman" w:hAnsi="Times New Roman" w:cs="Times New Roman"/>
          <w:b/>
          <w:sz w:val="36"/>
          <w:szCs w:val="36"/>
          <w:lang w:val="fr-FR"/>
        </w:rPr>
        <w:t>ce n’est pas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>la révolution</w:t>
      </w:r>
      <w:r w:rsidR="005D6ECE">
        <w:rPr>
          <w:rFonts w:ascii="Times New Roman" w:hAnsi="Times New Roman" w:cs="Times New Roman"/>
          <w:b/>
          <w:sz w:val="36"/>
          <w:szCs w:val="36"/>
          <w:lang w:val="fr-FR"/>
        </w:rPr>
        <w:t>, mais l’évolution</w:t>
      </w:r>
      <w:r w:rsidRPr="00F7371E">
        <w:rPr>
          <w:rFonts w:ascii="Times New Roman" w:hAnsi="Times New Roman" w:cs="Times New Roman"/>
          <w:b/>
          <w:sz w:val="36"/>
          <w:szCs w:val="36"/>
          <w:lang w:val="fr-FR"/>
        </w:rPr>
        <w:t xml:space="preserve"> </w:t>
      </w:r>
      <w:r w:rsidR="005D6ECE" w:rsidRPr="005D6ECE">
        <w:rPr>
          <w:rFonts w:ascii="Times New Roman" w:hAnsi="Times New Roman" w:cs="Times New Roman"/>
          <w:sz w:val="36"/>
          <w:szCs w:val="36"/>
          <w:lang w:val="fr-FR"/>
        </w:rPr>
        <w:t xml:space="preserve">qui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doit être notre devise</w:t>
      </w:r>
      <w:r w:rsidR="00553E71">
        <w:rPr>
          <w:rFonts w:ascii="Times New Roman" w:hAnsi="Times New Roman" w:cs="Times New Roman"/>
          <w:sz w:val="36"/>
          <w:szCs w:val="36"/>
          <w:lang w:val="fr-FR"/>
        </w:rPr>
        <w:t> !</w:t>
      </w:r>
    </w:p>
    <w:p w:rsidR="002631C4" w:rsidRPr="00F7371E" w:rsidRDefault="005B6DC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Naturellement, les notaires d’Europe se demandent </w:t>
      </w:r>
      <w:r w:rsidR="00F75F15">
        <w:rPr>
          <w:rFonts w:ascii="Times New Roman" w:hAnsi="Times New Roman" w:cs="Times New Roman"/>
          <w:sz w:val="36"/>
          <w:szCs w:val="36"/>
          <w:lang w:val="fr-FR"/>
        </w:rPr>
        <w:t xml:space="preserve">déjà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depuis un certain temps comment une digitalisation plus approfondie pourrait se décliner concrètement dans le domaine du droit des sociétés. </w:t>
      </w:r>
    </w:p>
    <w:p w:rsidR="00B40A4F" w:rsidRPr="00F7371E" w:rsidRDefault="005B6DC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Une chose est claire</w:t>
      </w:r>
      <w:r w:rsidR="00104624">
        <w:rPr>
          <w:rFonts w:ascii="Times New Roman" w:hAnsi="Times New Roman" w:cs="Times New Roman"/>
          <w:sz w:val="36"/>
          <w:szCs w:val="36"/>
          <w:lang w:val="fr-FR"/>
        </w:rPr>
        <w:t xml:space="preserve"> –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une telle procédure doit transférer les fonctions essentielles de l’intervention notariale vers le monde numérique de manière adéquate. En particulier, l’organisation de la procédure </w:t>
      </w:r>
      <w:r w:rsidR="001D1518">
        <w:rPr>
          <w:rFonts w:ascii="Times New Roman" w:hAnsi="Times New Roman" w:cs="Times New Roman"/>
          <w:sz w:val="36"/>
          <w:szCs w:val="36"/>
          <w:lang w:val="fr-FR"/>
        </w:rPr>
        <w:t xml:space="preserve">même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>doit</w:t>
      </w:r>
      <w:r w:rsidR="000D5D75">
        <w:rPr>
          <w:rFonts w:ascii="Times New Roman" w:hAnsi="Times New Roman" w:cs="Times New Roman"/>
          <w:sz w:val="36"/>
          <w:szCs w:val="36"/>
          <w:lang w:val="fr-FR"/>
        </w:rPr>
        <w:t xml:space="preserve"> continuer à relever de la compétence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des États membres. </w:t>
      </w:r>
    </w:p>
    <w:p w:rsidR="00646004" w:rsidRPr="00F7371E" w:rsidRDefault="005B6DC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Cela permettrait aux États membres d’assur</w:t>
      </w:r>
      <w:r w:rsidR="00104624">
        <w:rPr>
          <w:rFonts w:ascii="Times New Roman" w:hAnsi="Times New Roman" w:cs="Times New Roman"/>
          <w:sz w:val="36"/>
          <w:szCs w:val="36"/>
          <w:lang w:val="fr-FR"/>
        </w:rPr>
        <w:t xml:space="preserve">er un équilibre adéquat, et adapté à leur 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ordre juridique respectif, entre les opportunités de la </w:t>
      </w:r>
      <w:r w:rsidR="001D1518">
        <w:rPr>
          <w:rFonts w:ascii="Times New Roman" w:hAnsi="Times New Roman" w:cs="Times New Roman"/>
          <w:sz w:val="36"/>
          <w:szCs w:val="36"/>
          <w:lang w:val="fr-FR"/>
        </w:rPr>
        <w:t>digitalisation</w:t>
      </w: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 d’un côté et le besoin de solutions individuelles, de sécurité juridique et de lutte contre les abus de l’autre. </w:t>
      </w:r>
    </w:p>
    <w:p w:rsidR="00296EE7" w:rsidRPr="00F7371E" w:rsidRDefault="005B6DC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Chers invités, chers collègues, </w:t>
      </w:r>
    </w:p>
    <w:p w:rsidR="00672E96" w:rsidRPr="00F7371E" w:rsidRDefault="007C4841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 xml:space="preserve">Bien entendu, le droit des sociétés ne sera pas le seul sujet qui préoccupera le notariat européen et donc mon agenda au cours de cette année. Il y a de nombreux autres thèmes. </w:t>
      </w:r>
    </w:p>
    <w:p w:rsidR="00296EE7" w:rsidRPr="000D1DB5" w:rsidRDefault="008409E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Qu’il s</w:t>
      </w:r>
      <w:r w:rsidR="00F7371E" w:rsidRPr="00382656">
        <w:rPr>
          <w:rFonts w:ascii="Times New Roman" w:hAnsi="Times New Roman" w:cs="Times New Roman"/>
          <w:sz w:val="36"/>
          <w:szCs w:val="36"/>
          <w:lang w:val="fr-FR"/>
        </w:rPr>
        <w:t>’agi</w:t>
      </w:r>
      <w:r>
        <w:rPr>
          <w:rFonts w:ascii="Times New Roman" w:hAnsi="Times New Roman" w:cs="Times New Roman"/>
          <w:sz w:val="36"/>
          <w:szCs w:val="36"/>
          <w:lang w:val="fr-FR"/>
        </w:rPr>
        <w:t>sse</w:t>
      </w:r>
      <w:r w:rsidR="00F7371E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de la révision du </w:t>
      </w:r>
      <w:r w:rsidR="00F7371E" w:rsidRPr="00382656">
        <w:rPr>
          <w:rFonts w:ascii="Times New Roman" w:hAnsi="Times New Roman" w:cs="Times New Roman"/>
          <w:b/>
          <w:sz w:val="36"/>
          <w:szCs w:val="36"/>
          <w:lang w:val="fr-FR"/>
        </w:rPr>
        <w:t>règlement Bruxelles II-bis</w:t>
      </w:r>
      <w:r w:rsidR="00F7371E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sur le droit du divorce, la refonte de la </w:t>
      </w:r>
      <w:r w:rsidR="00F7371E" w:rsidRPr="00382656">
        <w:rPr>
          <w:rFonts w:ascii="Times New Roman" w:hAnsi="Times New Roman" w:cs="Times New Roman"/>
          <w:b/>
          <w:sz w:val="36"/>
          <w:szCs w:val="36"/>
          <w:lang w:val="fr-FR"/>
        </w:rPr>
        <w:t>directive relative au blanchiment de capitaux</w:t>
      </w:r>
      <w:r w:rsidR="00F7371E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ou la préparation des notaires européens à </w:t>
      </w:r>
      <w:r w:rsidR="00F7371E" w:rsidRPr="00382656">
        <w:rPr>
          <w:rFonts w:ascii="Times New Roman" w:hAnsi="Times New Roman" w:cs="Times New Roman"/>
          <w:b/>
          <w:sz w:val="36"/>
          <w:szCs w:val="36"/>
          <w:lang w:val="fr-FR"/>
        </w:rPr>
        <w:t>l’application</w:t>
      </w:r>
      <w:r w:rsidR="00F7371E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imminente </w:t>
      </w:r>
      <w:r w:rsidR="00F7371E" w:rsidRPr="00382656">
        <w:rPr>
          <w:rFonts w:ascii="Times New Roman" w:hAnsi="Times New Roman" w:cs="Times New Roman"/>
          <w:b/>
          <w:sz w:val="36"/>
          <w:szCs w:val="36"/>
          <w:lang w:val="fr-FR"/>
        </w:rPr>
        <w:t xml:space="preserve">des </w:t>
      </w:r>
      <w:r w:rsidR="002A62F6" w:rsidRPr="00382656">
        <w:rPr>
          <w:rFonts w:ascii="Times New Roman" w:hAnsi="Times New Roman" w:cs="Times New Roman"/>
          <w:b/>
          <w:sz w:val="36"/>
          <w:szCs w:val="36"/>
          <w:lang w:val="fr-FR"/>
        </w:rPr>
        <w:t>nouveaux</w:t>
      </w:r>
      <w:r w:rsidR="00F7371E" w:rsidRPr="00382656">
        <w:rPr>
          <w:rFonts w:ascii="Times New Roman" w:hAnsi="Times New Roman" w:cs="Times New Roman"/>
          <w:b/>
          <w:sz w:val="36"/>
          <w:szCs w:val="36"/>
          <w:lang w:val="fr-FR"/>
        </w:rPr>
        <w:t xml:space="preserve"> règlements sur les régimes matrimoniaux</w:t>
      </w:r>
      <w:r w:rsidR="00F7371E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dans le domaine du droit de la famille </w:t>
      </w:r>
      <w:r w:rsidR="00635A94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en 2019, pour ne citer que </w:t>
      </w:r>
      <w:r w:rsidR="002A62F6" w:rsidRPr="00382656">
        <w:rPr>
          <w:rFonts w:ascii="Times New Roman" w:hAnsi="Times New Roman" w:cs="Times New Roman"/>
          <w:sz w:val="36"/>
          <w:szCs w:val="36"/>
          <w:lang w:val="fr-FR"/>
        </w:rPr>
        <w:t>quelques-uns</w:t>
      </w:r>
      <w:r w:rsidR="00635A94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des thèmes actuels </w:t>
      </w:r>
      <w:r w:rsidR="00382656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d’importance paneuropéenne pour les notaires. </w:t>
      </w:r>
    </w:p>
    <w:p w:rsidR="0069108A" w:rsidRPr="00382656" w:rsidRDefault="00382656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Et, last but not least, </w:t>
      </w:r>
      <w:r>
        <w:rPr>
          <w:rFonts w:ascii="Times New Roman" w:hAnsi="Times New Roman" w:cs="Times New Roman"/>
          <w:sz w:val="36"/>
          <w:szCs w:val="36"/>
          <w:lang w:val="fr-FR"/>
        </w:rPr>
        <w:t>nou</w:t>
      </w:r>
      <w:r w:rsidR="001D1518">
        <w:rPr>
          <w:rFonts w:ascii="Times New Roman" w:hAnsi="Times New Roman" w:cs="Times New Roman"/>
          <w:sz w:val="36"/>
          <w:szCs w:val="36"/>
          <w:lang w:val="fr-FR"/>
        </w:rPr>
        <w:t xml:space="preserve">s, les </w:t>
      </w:r>
      <w:r>
        <w:rPr>
          <w:rFonts w:ascii="Times New Roman" w:hAnsi="Times New Roman" w:cs="Times New Roman"/>
          <w:sz w:val="36"/>
          <w:szCs w:val="36"/>
          <w:lang w:val="fr-FR"/>
        </w:rPr>
        <w:t>notaires</w:t>
      </w:r>
      <w:r w:rsidR="001D1518">
        <w:rPr>
          <w:rFonts w:ascii="Times New Roman" w:hAnsi="Times New Roman" w:cs="Times New Roman"/>
          <w:sz w:val="36"/>
          <w:szCs w:val="36"/>
          <w:lang w:val="fr-FR"/>
        </w:rPr>
        <w:t>,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prenons 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également 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très au sérieux </w:t>
      </w:r>
      <w:r w:rsidRPr="00382656">
        <w:rPr>
          <w:rFonts w:ascii="Times New Roman" w:hAnsi="Times New Roman" w:cs="Times New Roman"/>
          <w:b/>
          <w:sz w:val="36"/>
          <w:szCs w:val="36"/>
          <w:lang w:val="fr-FR"/>
        </w:rPr>
        <w:t xml:space="preserve">les initiatives 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>de la Commission européenne</w:t>
      </w:r>
      <w:r w:rsidR="0010462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8409E9">
        <w:rPr>
          <w:rFonts w:ascii="Times New Roman" w:hAnsi="Times New Roman" w:cs="Times New Roman"/>
          <w:sz w:val="36"/>
          <w:szCs w:val="36"/>
          <w:lang w:val="fr-FR"/>
        </w:rPr>
        <w:t xml:space="preserve">en </w:t>
      </w:r>
      <w:r w:rsidR="008409E9" w:rsidRPr="000D5D75">
        <w:rPr>
          <w:rFonts w:ascii="Times New Roman" w:hAnsi="Times New Roman" w:cs="Times New Roman"/>
          <w:b/>
          <w:sz w:val="36"/>
          <w:szCs w:val="36"/>
          <w:lang w:val="fr-FR"/>
        </w:rPr>
        <w:t>matière de formation</w:t>
      </w:r>
      <w:r w:rsidR="008409E9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104624">
        <w:rPr>
          <w:rFonts w:ascii="Times New Roman" w:hAnsi="Times New Roman" w:cs="Times New Roman"/>
          <w:sz w:val="36"/>
          <w:szCs w:val="36"/>
          <w:lang w:val="fr-FR"/>
        </w:rPr>
        <w:t>destinées aux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professions de conseil juridique. Dans les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 xml:space="preserve">dernières 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années, nous avons mis la barre </w:t>
      </w:r>
      <w:r w:rsidR="001D1518">
        <w:rPr>
          <w:rFonts w:ascii="Times New Roman" w:hAnsi="Times New Roman" w:cs="Times New Roman"/>
          <w:sz w:val="36"/>
          <w:szCs w:val="36"/>
          <w:lang w:val="fr-FR"/>
        </w:rPr>
        <w:t xml:space="preserve">très </w:t>
      </w:r>
      <w:proofErr w:type="gramStart"/>
      <w:r w:rsidRPr="00382656">
        <w:rPr>
          <w:rFonts w:ascii="Times New Roman" w:hAnsi="Times New Roman" w:cs="Times New Roman"/>
          <w:sz w:val="36"/>
          <w:szCs w:val="36"/>
          <w:lang w:val="fr-FR"/>
        </w:rPr>
        <w:t>haut</w:t>
      </w:r>
      <w:proofErr w:type="gramEnd"/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dans ce domaine, grâce à nos</w:t>
      </w:r>
      <w:r w:rsidR="00104624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8409E9">
        <w:rPr>
          <w:rFonts w:ascii="Times New Roman" w:hAnsi="Times New Roman" w:cs="Times New Roman"/>
          <w:sz w:val="36"/>
          <w:szCs w:val="36"/>
          <w:lang w:val="fr-FR"/>
        </w:rPr>
        <w:t>cycles</w:t>
      </w:r>
      <w:r w:rsidR="008409E9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de formation sur le </w:t>
      </w:r>
      <w:r w:rsidRPr="00382656">
        <w:rPr>
          <w:rFonts w:ascii="Times New Roman" w:hAnsi="Times New Roman" w:cs="Times New Roman"/>
          <w:sz w:val="36"/>
          <w:szCs w:val="36"/>
          <w:u w:val="single"/>
          <w:lang w:val="fr-FR"/>
        </w:rPr>
        <w:t>règlement européen sur les successions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entré</w:t>
      </w:r>
      <w:r w:rsidR="008409E9">
        <w:rPr>
          <w:rFonts w:ascii="Times New Roman" w:hAnsi="Times New Roman" w:cs="Times New Roman"/>
          <w:sz w:val="36"/>
          <w:szCs w:val="36"/>
          <w:lang w:val="fr-FR"/>
        </w:rPr>
        <w:t xml:space="preserve"> en vigueur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il y a peu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, notamment aussi aux yeux de </w:t>
      </w:r>
      <w:r w:rsidR="008409E9" w:rsidRPr="00382656">
        <w:rPr>
          <w:rFonts w:ascii="Times New Roman" w:hAnsi="Times New Roman" w:cs="Times New Roman"/>
          <w:sz w:val="36"/>
          <w:szCs w:val="36"/>
          <w:lang w:val="fr-FR"/>
        </w:rPr>
        <w:t>l</w:t>
      </w:r>
      <w:r w:rsidR="008409E9">
        <w:rPr>
          <w:rFonts w:ascii="Times New Roman" w:hAnsi="Times New Roman" w:cs="Times New Roman"/>
          <w:sz w:val="36"/>
          <w:szCs w:val="36"/>
          <w:lang w:val="fr-FR"/>
        </w:rPr>
        <w:t>a</w:t>
      </w:r>
      <w:r w:rsidR="008409E9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>Commission européenne qui nous a expressément félicit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és de nos efforts engagés dans ce domaine. 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Dès lors,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nous nous devons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de défendre la </w:t>
      </w:r>
      <w:r w:rsidRPr="00382656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première place </w:t>
      </w:r>
      <w:r w:rsidR="008409E9">
        <w:rPr>
          <w:rFonts w:ascii="Times New Roman" w:hAnsi="Times New Roman" w:cs="Times New Roman"/>
          <w:sz w:val="36"/>
          <w:szCs w:val="36"/>
          <w:u w:val="single"/>
          <w:lang w:val="fr-FR"/>
        </w:rPr>
        <w:t>en tant que</w:t>
      </w:r>
      <w:r w:rsidRPr="00382656">
        <w:rPr>
          <w:rFonts w:ascii="Times New Roman" w:hAnsi="Times New Roman" w:cs="Times New Roman"/>
          <w:sz w:val="36"/>
          <w:szCs w:val="36"/>
          <w:u w:val="single"/>
          <w:lang w:val="fr-FR"/>
        </w:rPr>
        <w:t xml:space="preserve"> profession juridique </w:t>
      </w:r>
      <w:r w:rsidR="008409E9">
        <w:rPr>
          <w:rFonts w:ascii="Times New Roman" w:hAnsi="Times New Roman" w:cs="Times New Roman"/>
          <w:sz w:val="36"/>
          <w:szCs w:val="36"/>
          <w:u w:val="single"/>
          <w:lang w:val="fr-FR"/>
        </w:rPr>
        <w:t>bénéficiant de la meilleure formation continue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E05AC3" w:rsidRPr="00382656">
        <w:rPr>
          <w:rFonts w:ascii="Times New Roman" w:hAnsi="Times New Roman" w:cs="Times New Roman"/>
          <w:sz w:val="36"/>
          <w:szCs w:val="36"/>
          <w:lang w:val="fr-FR"/>
        </w:rPr>
        <w:t>(</w:t>
      </w:r>
      <w:r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selon 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l’expression de la commissaire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Jourová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au printemps de l’année passée</w:t>
      </w:r>
      <w:r w:rsidR="00104624">
        <w:rPr>
          <w:rFonts w:ascii="Times New Roman" w:hAnsi="Times New Roman" w:cs="Times New Roman"/>
          <w:sz w:val="36"/>
          <w:szCs w:val="36"/>
          <w:lang w:val="fr-FR"/>
        </w:rPr>
        <w:t>)</w:t>
      </w:r>
      <w:r>
        <w:rPr>
          <w:rFonts w:ascii="Times New Roman" w:hAnsi="Times New Roman" w:cs="Times New Roman"/>
          <w:sz w:val="36"/>
          <w:szCs w:val="36"/>
          <w:lang w:val="fr-FR"/>
        </w:rPr>
        <w:t> !</w:t>
      </w:r>
      <w:r w:rsidR="0069108A" w:rsidRPr="00382656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:rsidR="00125049" w:rsidRPr="005A0568" w:rsidRDefault="005D6EC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Sans vouloir</w:t>
      </w:r>
      <w:r w:rsidR="005A0568" w:rsidRPr="005A0568">
        <w:rPr>
          <w:rFonts w:ascii="Times New Roman" w:hAnsi="Times New Roman" w:cs="Times New Roman"/>
          <w:sz w:val="36"/>
          <w:szCs w:val="36"/>
          <w:lang w:val="fr-FR"/>
        </w:rPr>
        <w:t xml:space="preserve"> mettre votre patience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plus</w:t>
      </w:r>
      <w:r w:rsidR="005A0568" w:rsidRPr="005A0568">
        <w:rPr>
          <w:rFonts w:ascii="Times New Roman" w:hAnsi="Times New Roman" w:cs="Times New Roman"/>
          <w:sz w:val="36"/>
          <w:szCs w:val="36"/>
          <w:lang w:val="fr-FR"/>
        </w:rPr>
        <w:t xml:space="preserve"> à l’épreuve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après ces propos plutôt critiques</w:t>
      </w:r>
      <w:r w:rsidR="005A0568" w:rsidRPr="005A0568">
        <w:rPr>
          <w:rFonts w:ascii="Times New Roman" w:hAnsi="Times New Roman" w:cs="Times New Roman"/>
          <w:sz w:val="36"/>
          <w:szCs w:val="36"/>
          <w:lang w:val="fr-FR"/>
        </w:rPr>
        <w:t xml:space="preserve">, 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j’aimerais </w:t>
      </w:r>
      <w:r w:rsidR="005A0568" w:rsidRPr="005A0568">
        <w:rPr>
          <w:rFonts w:ascii="Times New Roman" w:hAnsi="Times New Roman" w:cs="Times New Roman"/>
          <w:sz w:val="36"/>
          <w:szCs w:val="36"/>
          <w:lang w:val="fr-FR"/>
        </w:rPr>
        <w:t>finir sur une note positive et optimiste qui</w:t>
      </w:r>
      <w:r w:rsidR="000D5D75">
        <w:rPr>
          <w:rFonts w:ascii="Times New Roman" w:hAnsi="Times New Roman" w:cs="Times New Roman"/>
          <w:sz w:val="36"/>
          <w:szCs w:val="36"/>
          <w:lang w:val="fr-FR"/>
        </w:rPr>
        <w:t xml:space="preserve"> répondra mieux</w:t>
      </w:r>
      <w:r w:rsidR="005A0568" w:rsidRPr="005A0568">
        <w:rPr>
          <w:rFonts w:ascii="Times New Roman" w:hAnsi="Times New Roman" w:cs="Times New Roman"/>
          <w:sz w:val="36"/>
          <w:szCs w:val="36"/>
          <w:lang w:val="fr-FR"/>
        </w:rPr>
        <w:t xml:space="preserve"> au caract</w:t>
      </w:r>
      <w:r w:rsidR="005A0568">
        <w:rPr>
          <w:rFonts w:ascii="Times New Roman" w:hAnsi="Times New Roman" w:cs="Times New Roman"/>
          <w:sz w:val="36"/>
          <w:szCs w:val="36"/>
          <w:lang w:val="fr-FR"/>
        </w:rPr>
        <w:t xml:space="preserve">ère solennel </w:t>
      </w:r>
      <w:r w:rsidR="00754707">
        <w:rPr>
          <w:rFonts w:ascii="Times New Roman" w:hAnsi="Times New Roman" w:cs="Times New Roman"/>
          <w:sz w:val="36"/>
          <w:szCs w:val="36"/>
          <w:lang w:val="fr-FR"/>
        </w:rPr>
        <w:t xml:space="preserve">de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  <w:lang w:val="fr-FR"/>
        </w:rPr>
        <w:t>cette cérémonie :</w:t>
      </w:r>
      <w:r w:rsidR="005A0568" w:rsidRPr="005A0568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:rsidR="00887BE0" w:rsidRPr="00F7371E" w:rsidRDefault="000B4509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0B4509">
        <w:rPr>
          <w:rFonts w:ascii="Times New Roman" w:hAnsi="Times New Roman" w:cs="Times New Roman"/>
          <w:sz w:val="36"/>
          <w:szCs w:val="36"/>
          <w:lang w:val="fr-FR"/>
        </w:rPr>
        <w:t xml:space="preserve">Car </w:t>
      </w:r>
      <w:r w:rsidR="008409E9">
        <w:rPr>
          <w:rFonts w:ascii="Times New Roman" w:hAnsi="Times New Roman" w:cs="Times New Roman"/>
          <w:sz w:val="36"/>
          <w:szCs w:val="36"/>
          <w:lang w:val="fr-FR"/>
        </w:rPr>
        <w:t>il y a bien une chose que</w:t>
      </w:r>
      <w:r w:rsidRPr="000B4509">
        <w:rPr>
          <w:rFonts w:ascii="Times New Roman" w:hAnsi="Times New Roman" w:cs="Times New Roman"/>
          <w:sz w:val="36"/>
          <w:szCs w:val="36"/>
          <w:lang w:val="fr-FR"/>
        </w:rPr>
        <w:t xml:space="preserve"> nous, les notaires d’Europe, avons pu apprendre dans les</w:t>
      </w:r>
      <w:r w:rsidR="00BC1853">
        <w:rPr>
          <w:rFonts w:ascii="Times New Roman" w:hAnsi="Times New Roman" w:cs="Times New Roman"/>
          <w:sz w:val="36"/>
          <w:szCs w:val="36"/>
          <w:lang w:val="fr-FR"/>
        </w:rPr>
        <w:t xml:space="preserve"> dernières </w:t>
      </w:r>
      <w:r w:rsidRPr="000B4509">
        <w:rPr>
          <w:rFonts w:ascii="Times New Roman" w:hAnsi="Times New Roman" w:cs="Times New Roman"/>
          <w:sz w:val="36"/>
          <w:szCs w:val="36"/>
          <w:lang w:val="fr-FR"/>
        </w:rPr>
        <w:t>années de travail réussi au sein de notre association européenne, c’est que l’Europe n’est pas simplement ce que nous imposent les institutions europ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éennes. </w:t>
      </w:r>
      <w:r w:rsidRPr="000D5D75">
        <w:rPr>
          <w:rFonts w:ascii="Times New Roman" w:hAnsi="Times New Roman" w:cs="Times New Roman"/>
          <w:sz w:val="36"/>
          <w:szCs w:val="36"/>
          <w:lang w:val="fr-FR"/>
        </w:rPr>
        <w:t xml:space="preserve">Non ! </w:t>
      </w:r>
      <w:r w:rsidRPr="000B4509">
        <w:rPr>
          <w:rFonts w:ascii="Times New Roman" w:hAnsi="Times New Roman" w:cs="Times New Roman"/>
          <w:sz w:val="36"/>
          <w:szCs w:val="36"/>
          <w:lang w:val="fr-FR"/>
        </w:rPr>
        <w:t xml:space="preserve">L’Europe est, en fin de compte, (et j’en suis profondément convaincu) ce que </w:t>
      </w:r>
      <w:r w:rsidRPr="000B4509">
        <w:rPr>
          <w:rFonts w:ascii="Times New Roman" w:hAnsi="Times New Roman" w:cs="Times New Roman"/>
          <w:b/>
          <w:sz w:val="36"/>
          <w:szCs w:val="36"/>
          <w:u w:val="single"/>
          <w:lang w:val="fr-FR"/>
        </w:rPr>
        <w:t>nous</w:t>
      </w:r>
      <w:r w:rsidRPr="000B4509">
        <w:rPr>
          <w:rFonts w:ascii="Times New Roman" w:hAnsi="Times New Roman" w:cs="Times New Roman"/>
          <w:b/>
          <w:sz w:val="36"/>
          <w:szCs w:val="36"/>
          <w:lang w:val="fr-FR"/>
        </w:rPr>
        <w:t xml:space="preserve"> tous</w:t>
      </w:r>
      <w:r w:rsidRPr="000B4509">
        <w:rPr>
          <w:rFonts w:ascii="Times New Roman" w:hAnsi="Times New Roman" w:cs="Times New Roman"/>
          <w:sz w:val="36"/>
          <w:szCs w:val="36"/>
          <w:lang w:val="fr-FR"/>
        </w:rPr>
        <w:t xml:space="preserve"> – en tant que citoyens, consommateurs, entrepreneurs ou bien praticiens du droit – en faisons activement. </w:t>
      </w:r>
    </w:p>
    <w:p w:rsidR="006B7A13" w:rsidRPr="00100DE8" w:rsidRDefault="00BC1853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rFonts w:ascii="Times New Roman" w:hAnsi="Times New Roman" w:cs="Times New Roman"/>
          <w:sz w:val="36"/>
          <w:szCs w:val="36"/>
          <w:lang w:val="fr-FR"/>
        </w:rPr>
        <w:t>C’est dans c</w:t>
      </w:r>
      <w:r w:rsidR="000B4509" w:rsidRPr="00100DE8">
        <w:rPr>
          <w:rFonts w:ascii="Times New Roman" w:hAnsi="Times New Roman" w:cs="Times New Roman"/>
          <w:sz w:val="36"/>
          <w:szCs w:val="36"/>
          <w:lang w:val="fr-FR"/>
        </w:rPr>
        <w:t>e sens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 précisément que</w:t>
      </w:r>
      <w:r w:rsidR="000B4509" w:rsidRPr="00100DE8">
        <w:rPr>
          <w:rFonts w:ascii="Times New Roman" w:hAnsi="Times New Roman" w:cs="Times New Roman"/>
          <w:sz w:val="36"/>
          <w:szCs w:val="36"/>
          <w:lang w:val="fr-FR"/>
        </w:rPr>
        <w:t xml:space="preserve"> vous pouvez </w:t>
      </w:r>
      <w:r>
        <w:rPr>
          <w:rFonts w:ascii="Times New Roman" w:hAnsi="Times New Roman" w:cs="Times New Roman"/>
          <w:sz w:val="36"/>
          <w:szCs w:val="36"/>
          <w:lang w:val="fr-FR"/>
        </w:rPr>
        <w:t xml:space="preserve">tous </w:t>
      </w:r>
      <w:r w:rsidR="000B4509" w:rsidRPr="00100DE8">
        <w:rPr>
          <w:rFonts w:ascii="Times New Roman" w:hAnsi="Times New Roman" w:cs="Times New Roman"/>
          <w:sz w:val="36"/>
          <w:szCs w:val="36"/>
          <w:lang w:val="fr-FR"/>
        </w:rPr>
        <w:t>attendre de nous et de moi personnellement que nous continu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i</w:t>
      </w:r>
      <w:r w:rsidR="000B4509" w:rsidRPr="00100DE8">
        <w:rPr>
          <w:rFonts w:ascii="Times New Roman" w:hAnsi="Times New Roman" w:cs="Times New Roman"/>
          <w:sz w:val="36"/>
          <w:szCs w:val="36"/>
          <w:lang w:val="fr-FR"/>
        </w:rPr>
        <w:t xml:space="preserve">ons </w:t>
      </w:r>
      <w:r w:rsidR="000D5D75">
        <w:rPr>
          <w:rFonts w:ascii="Times New Roman" w:hAnsi="Times New Roman" w:cs="Times New Roman"/>
          <w:sz w:val="36"/>
          <w:szCs w:val="36"/>
          <w:lang w:val="fr-FR"/>
        </w:rPr>
        <w:t>de poursuivre notre engagement</w:t>
      </w:r>
      <w:r w:rsidR="00100DE8" w:rsidRPr="00100DE8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>pour</w:t>
      </w:r>
      <w:r w:rsidR="00100DE8" w:rsidRPr="00100DE8">
        <w:rPr>
          <w:rFonts w:ascii="Times New Roman" w:hAnsi="Times New Roman" w:cs="Times New Roman"/>
          <w:sz w:val="36"/>
          <w:szCs w:val="36"/>
          <w:lang w:val="fr-FR"/>
        </w:rPr>
        <w:t xml:space="preserve"> faire évoluer l’espace </w:t>
      </w:r>
      <w:r w:rsidR="005D6ECE">
        <w:rPr>
          <w:rFonts w:ascii="Times New Roman" w:hAnsi="Times New Roman" w:cs="Times New Roman"/>
          <w:sz w:val="36"/>
          <w:szCs w:val="36"/>
          <w:lang w:val="fr-FR"/>
        </w:rPr>
        <w:t xml:space="preserve">juridique </w:t>
      </w:r>
      <w:r w:rsidR="00100DE8" w:rsidRPr="00100DE8">
        <w:rPr>
          <w:rFonts w:ascii="Times New Roman" w:hAnsi="Times New Roman" w:cs="Times New Roman"/>
          <w:sz w:val="36"/>
          <w:szCs w:val="36"/>
          <w:lang w:val="fr-FR"/>
        </w:rPr>
        <w:t>européen dans tous les domaines de l’administration de la justice préventive</w:t>
      </w:r>
      <w:r w:rsidR="00100DE8">
        <w:rPr>
          <w:rFonts w:ascii="Times New Roman" w:hAnsi="Times New Roman" w:cs="Times New Roman"/>
          <w:sz w:val="36"/>
          <w:szCs w:val="36"/>
          <w:lang w:val="fr-FR"/>
        </w:rPr>
        <w:t xml:space="preserve"> de manière constructive</w:t>
      </w:r>
      <w:r w:rsidR="00100DE8" w:rsidRPr="00100DE8">
        <w:rPr>
          <w:rFonts w:ascii="Times New Roman" w:hAnsi="Times New Roman" w:cs="Times New Roman"/>
          <w:sz w:val="36"/>
          <w:szCs w:val="36"/>
          <w:lang w:val="fr-FR"/>
        </w:rPr>
        <w:t xml:space="preserve"> et surtout avec tout notre enthousiasme</w:t>
      </w:r>
      <w:r w:rsidR="00104624">
        <w:rPr>
          <w:rFonts w:ascii="Times New Roman" w:hAnsi="Times New Roman" w:cs="Times New Roman"/>
          <w:sz w:val="36"/>
          <w:szCs w:val="36"/>
          <w:lang w:val="fr-FR"/>
        </w:rPr>
        <w:t> !</w:t>
      </w:r>
      <w:r w:rsidR="00100DE8" w:rsidRPr="00100DE8">
        <w:rPr>
          <w:rFonts w:ascii="Times New Roman" w:hAnsi="Times New Roman" w:cs="Times New Roman"/>
          <w:sz w:val="36"/>
          <w:szCs w:val="36"/>
          <w:lang w:val="fr-FR"/>
        </w:rPr>
        <w:t xml:space="preserve"> </w:t>
      </w:r>
    </w:p>
    <w:p w:rsidR="00597843" w:rsidRPr="00F7371E" w:rsidRDefault="00F7371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  <w:lang w:val="fr-FR"/>
        </w:rPr>
      </w:pPr>
      <w:r w:rsidRPr="00F7371E">
        <w:rPr>
          <w:rFonts w:ascii="Times New Roman" w:hAnsi="Times New Roman" w:cs="Times New Roman"/>
          <w:sz w:val="36"/>
          <w:szCs w:val="36"/>
          <w:lang w:val="fr-FR"/>
        </w:rPr>
        <w:t>Je vous remercie tous de votre attention</w:t>
      </w:r>
      <w:r>
        <w:rPr>
          <w:rFonts w:ascii="Times New Roman" w:hAnsi="Times New Roman" w:cs="Times New Roman"/>
          <w:sz w:val="36"/>
          <w:szCs w:val="36"/>
          <w:lang w:val="fr-FR"/>
        </w:rPr>
        <w:t> !</w:t>
      </w:r>
    </w:p>
    <w:sectPr w:rsidR="00597843" w:rsidRPr="00F7371E" w:rsidSect="00DA1AA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C3" w:rsidRDefault="005B6DC3" w:rsidP="00B95B9B">
      <w:pPr>
        <w:spacing w:after="0" w:line="240" w:lineRule="auto"/>
      </w:pPr>
      <w:r>
        <w:separator/>
      </w:r>
    </w:p>
  </w:endnote>
  <w:endnote w:type="continuationSeparator" w:id="0">
    <w:p w:rsidR="005B6DC3" w:rsidRDefault="005B6DC3" w:rsidP="00B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09302"/>
      <w:docPartObj>
        <w:docPartGallery w:val="Page Numbers (Bottom of Page)"/>
        <w:docPartUnique/>
      </w:docPartObj>
    </w:sdtPr>
    <w:sdtEndPr/>
    <w:sdtContent>
      <w:p w:rsidR="005B6DC3" w:rsidRDefault="00553E71" w:rsidP="00553E71">
        <w:pPr>
          <w:pStyle w:val="Fuzeile"/>
          <w:tabs>
            <w:tab w:val="left" w:pos="2454"/>
          </w:tabs>
        </w:pPr>
        <w:r>
          <w:tab/>
        </w:r>
        <w:r>
          <w:tab/>
        </w:r>
        <w:r w:rsidR="005B6DC3">
          <w:fldChar w:fldCharType="begin"/>
        </w:r>
        <w:r w:rsidR="005B6DC3">
          <w:instrText>PAGE   \* MERGEFORMAT</w:instrText>
        </w:r>
        <w:r w:rsidR="005B6DC3">
          <w:fldChar w:fldCharType="separate"/>
        </w:r>
        <w:r w:rsidR="00AC5969">
          <w:rPr>
            <w:noProof/>
          </w:rPr>
          <w:t>10</w:t>
        </w:r>
        <w:r w:rsidR="005B6DC3">
          <w:rPr>
            <w:noProof/>
          </w:rPr>
          <w:fldChar w:fldCharType="end"/>
        </w:r>
      </w:p>
    </w:sdtContent>
  </w:sdt>
  <w:p w:rsidR="005B6DC3" w:rsidRDefault="00553E71" w:rsidP="00553E71">
    <w:pPr>
      <w:pStyle w:val="Fuzeile"/>
      <w:tabs>
        <w:tab w:val="clear" w:pos="4536"/>
        <w:tab w:val="clear" w:pos="9072"/>
        <w:tab w:val="left" w:pos="309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C3" w:rsidRDefault="005B6DC3" w:rsidP="00B95B9B">
      <w:pPr>
        <w:spacing w:after="0" w:line="240" w:lineRule="auto"/>
      </w:pPr>
      <w:r>
        <w:separator/>
      </w:r>
    </w:p>
  </w:footnote>
  <w:footnote w:type="continuationSeparator" w:id="0">
    <w:p w:rsidR="005B6DC3" w:rsidRDefault="005B6DC3" w:rsidP="00B9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295269"/>
      <w:docPartObj>
        <w:docPartGallery w:val="Page Numbers (Top of Page)"/>
        <w:docPartUnique/>
      </w:docPartObj>
    </w:sdtPr>
    <w:sdtEndPr/>
    <w:sdtContent>
      <w:p w:rsidR="005B6DC3" w:rsidRDefault="005B6DC3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6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B6DC3" w:rsidRDefault="005B6D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4AC"/>
    <w:multiLevelType w:val="hybridMultilevel"/>
    <w:tmpl w:val="07DCD1BE"/>
    <w:lvl w:ilvl="0" w:tplc="DC2C3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35577"/>
    <w:multiLevelType w:val="hybridMultilevel"/>
    <w:tmpl w:val="E34EB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D29A0"/>
    <w:multiLevelType w:val="hybridMultilevel"/>
    <w:tmpl w:val="41FA7D20"/>
    <w:lvl w:ilvl="0" w:tplc="DEC00392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81D88"/>
    <w:multiLevelType w:val="hybridMultilevel"/>
    <w:tmpl w:val="E402D0D6"/>
    <w:lvl w:ilvl="0" w:tplc="5D2AA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50"/>
    <w:rsid w:val="00001F23"/>
    <w:rsid w:val="00013157"/>
    <w:rsid w:val="00027DC5"/>
    <w:rsid w:val="00040A31"/>
    <w:rsid w:val="00054F3B"/>
    <w:rsid w:val="00085085"/>
    <w:rsid w:val="000911EE"/>
    <w:rsid w:val="000953D9"/>
    <w:rsid w:val="000A7B42"/>
    <w:rsid w:val="000B4509"/>
    <w:rsid w:val="000C3E7B"/>
    <w:rsid w:val="000D1DB5"/>
    <w:rsid w:val="000D2B41"/>
    <w:rsid w:val="000D5D75"/>
    <w:rsid w:val="00100DE8"/>
    <w:rsid w:val="00101C91"/>
    <w:rsid w:val="0010434C"/>
    <w:rsid w:val="00104624"/>
    <w:rsid w:val="001074B3"/>
    <w:rsid w:val="00122A6F"/>
    <w:rsid w:val="00125049"/>
    <w:rsid w:val="00134D85"/>
    <w:rsid w:val="001477EA"/>
    <w:rsid w:val="00150033"/>
    <w:rsid w:val="001511F6"/>
    <w:rsid w:val="00156E38"/>
    <w:rsid w:val="00170A17"/>
    <w:rsid w:val="001740EC"/>
    <w:rsid w:val="00176D6C"/>
    <w:rsid w:val="00185927"/>
    <w:rsid w:val="00197D46"/>
    <w:rsid w:val="001A563C"/>
    <w:rsid w:val="001B27BE"/>
    <w:rsid w:val="001C3D8A"/>
    <w:rsid w:val="001C418B"/>
    <w:rsid w:val="001D1518"/>
    <w:rsid w:val="001D690C"/>
    <w:rsid w:val="001F4760"/>
    <w:rsid w:val="00217DF6"/>
    <w:rsid w:val="00223A28"/>
    <w:rsid w:val="00231025"/>
    <w:rsid w:val="002329A5"/>
    <w:rsid w:val="00233343"/>
    <w:rsid w:val="00236CF2"/>
    <w:rsid w:val="00237C6A"/>
    <w:rsid w:val="00252130"/>
    <w:rsid w:val="002550C5"/>
    <w:rsid w:val="002631C4"/>
    <w:rsid w:val="00271038"/>
    <w:rsid w:val="00272A50"/>
    <w:rsid w:val="00277F1D"/>
    <w:rsid w:val="00296EE7"/>
    <w:rsid w:val="002A3D40"/>
    <w:rsid w:val="002A62F6"/>
    <w:rsid w:val="002A6D2B"/>
    <w:rsid w:val="002B4185"/>
    <w:rsid w:val="002B42D5"/>
    <w:rsid w:val="002C09D9"/>
    <w:rsid w:val="002C2722"/>
    <w:rsid w:val="002D1367"/>
    <w:rsid w:val="002D5AA6"/>
    <w:rsid w:val="002F2D61"/>
    <w:rsid w:val="002F636D"/>
    <w:rsid w:val="00316E37"/>
    <w:rsid w:val="00341077"/>
    <w:rsid w:val="00355AF2"/>
    <w:rsid w:val="0037095B"/>
    <w:rsid w:val="00381B9A"/>
    <w:rsid w:val="00382656"/>
    <w:rsid w:val="003A28DE"/>
    <w:rsid w:val="003C7341"/>
    <w:rsid w:val="003D1C40"/>
    <w:rsid w:val="003D3893"/>
    <w:rsid w:val="003F2095"/>
    <w:rsid w:val="00420E86"/>
    <w:rsid w:val="00431BBE"/>
    <w:rsid w:val="00433929"/>
    <w:rsid w:val="00457DF0"/>
    <w:rsid w:val="00467483"/>
    <w:rsid w:val="00473CB6"/>
    <w:rsid w:val="004957F5"/>
    <w:rsid w:val="004B05D6"/>
    <w:rsid w:val="004B2AC6"/>
    <w:rsid w:val="004C027F"/>
    <w:rsid w:val="004C6D64"/>
    <w:rsid w:val="004D415B"/>
    <w:rsid w:val="004D6738"/>
    <w:rsid w:val="004F04CB"/>
    <w:rsid w:val="004F32B9"/>
    <w:rsid w:val="004F3E04"/>
    <w:rsid w:val="00506A25"/>
    <w:rsid w:val="005117F4"/>
    <w:rsid w:val="005335E7"/>
    <w:rsid w:val="00553E71"/>
    <w:rsid w:val="00582208"/>
    <w:rsid w:val="00596079"/>
    <w:rsid w:val="00597843"/>
    <w:rsid w:val="005A0568"/>
    <w:rsid w:val="005B23F9"/>
    <w:rsid w:val="005B6DC3"/>
    <w:rsid w:val="005D6ECE"/>
    <w:rsid w:val="005E3BD4"/>
    <w:rsid w:val="00604CAE"/>
    <w:rsid w:val="00622F2E"/>
    <w:rsid w:val="00634604"/>
    <w:rsid w:val="00635A94"/>
    <w:rsid w:val="00641314"/>
    <w:rsid w:val="006450E1"/>
    <w:rsid w:val="00646004"/>
    <w:rsid w:val="0067012C"/>
    <w:rsid w:val="00672E96"/>
    <w:rsid w:val="00686017"/>
    <w:rsid w:val="0069108A"/>
    <w:rsid w:val="00692F5F"/>
    <w:rsid w:val="006A0844"/>
    <w:rsid w:val="006B7A13"/>
    <w:rsid w:val="006C21E3"/>
    <w:rsid w:val="006C2BDC"/>
    <w:rsid w:val="006C2D6E"/>
    <w:rsid w:val="006C7E68"/>
    <w:rsid w:val="006D64EC"/>
    <w:rsid w:val="006F2540"/>
    <w:rsid w:val="007022A3"/>
    <w:rsid w:val="007128FA"/>
    <w:rsid w:val="007257ED"/>
    <w:rsid w:val="007302FD"/>
    <w:rsid w:val="00736BB0"/>
    <w:rsid w:val="00743866"/>
    <w:rsid w:val="00744788"/>
    <w:rsid w:val="00754707"/>
    <w:rsid w:val="0075626D"/>
    <w:rsid w:val="00784C95"/>
    <w:rsid w:val="00794D14"/>
    <w:rsid w:val="007A21BC"/>
    <w:rsid w:val="007B320E"/>
    <w:rsid w:val="007C4841"/>
    <w:rsid w:val="007C6D3B"/>
    <w:rsid w:val="007C786F"/>
    <w:rsid w:val="007E1182"/>
    <w:rsid w:val="007E3170"/>
    <w:rsid w:val="007E79BB"/>
    <w:rsid w:val="00807A17"/>
    <w:rsid w:val="00811D6D"/>
    <w:rsid w:val="00833556"/>
    <w:rsid w:val="00840037"/>
    <w:rsid w:val="008409E9"/>
    <w:rsid w:val="00841282"/>
    <w:rsid w:val="00843706"/>
    <w:rsid w:val="00860F88"/>
    <w:rsid w:val="00871245"/>
    <w:rsid w:val="008845DF"/>
    <w:rsid w:val="00887BE0"/>
    <w:rsid w:val="00891B8E"/>
    <w:rsid w:val="008A3F47"/>
    <w:rsid w:val="008A6F85"/>
    <w:rsid w:val="008D3708"/>
    <w:rsid w:val="008E2C97"/>
    <w:rsid w:val="008F4364"/>
    <w:rsid w:val="008F5574"/>
    <w:rsid w:val="00904181"/>
    <w:rsid w:val="00914A32"/>
    <w:rsid w:val="00914C07"/>
    <w:rsid w:val="009168B6"/>
    <w:rsid w:val="00941CD3"/>
    <w:rsid w:val="0094253E"/>
    <w:rsid w:val="00943B79"/>
    <w:rsid w:val="00945228"/>
    <w:rsid w:val="00945D00"/>
    <w:rsid w:val="009536AC"/>
    <w:rsid w:val="00991C8C"/>
    <w:rsid w:val="00993B7F"/>
    <w:rsid w:val="009A50A6"/>
    <w:rsid w:val="009A6439"/>
    <w:rsid w:val="009B0AF8"/>
    <w:rsid w:val="009B15C0"/>
    <w:rsid w:val="009B57B2"/>
    <w:rsid w:val="009D2708"/>
    <w:rsid w:val="009F2822"/>
    <w:rsid w:val="00A0491B"/>
    <w:rsid w:val="00A22578"/>
    <w:rsid w:val="00A23763"/>
    <w:rsid w:val="00A352BD"/>
    <w:rsid w:val="00A35CB6"/>
    <w:rsid w:val="00A431BF"/>
    <w:rsid w:val="00A77520"/>
    <w:rsid w:val="00A93DA6"/>
    <w:rsid w:val="00AA0B7C"/>
    <w:rsid w:val="00AC089D"/>
    <w:rsid w:val="00AC0F53"/>
    <w:rsid w:val="00AC3FDE"/>
    <w:rsid w:val="00AC5442"/>
    <w:rsid w:val="00AC5969"/>
    <w:rsid w:val="00AD4B76"/>
    <w:rsid w:val="00AE236B"/>
    <w:rsid w:val="00B00151"/>
    <w:rsid w:val="00B013E9"/>
    <w:rsid w:val="00B0404E"/>
    <w:rsid w:val="00B06FEF"/>
    <w:rsid w:val="00B239AC"/>
    <w:rsid w:val="00B40A4F"/>
    <w:rsid w:val="00B44022"/>
    <w:rsid w:val="00B45272"/>
    <w:rsid w:val="00B455AD"/>
    <w:rsid w:val="00B50CEF"/>
    <w:rsid w:val="00B5779E"/>
    <w:rsid w:val="00B739EC"/>
    <w:rsid w:val="00B80EE3"/>
    <w:rsid w:val="00B959BE"/>
    <w:rsid w:val="00B95B9B"/>
    <w:rsid w:val="00BA7BED"/>
    <w:rsid w:val="00BB7139"/>
    <w:rsid w:val="00BC01FF"/>
    <w:rsid w:val="00BC1853"/>
    <w:rsid w:val="00BC1F14"/>
    <w:rsid w:val="00BC63A4"/>
    <w:rsid w:val="00BD5119"/>
    <w:rsid w:val="00BF2EDA"/>
    <w:rsid w:val="00C20F0F"/>
    <w:rsid w:val="00C354D7"/>
    <w:rsid w:val="00C436C4"/>
    <w:rsid w:val="00C51E5D"/>
    <w:rsid w:val="00C62312"/>
    <w:rsid w:val="00C63AAB"/>
    <w:rsid w:val="00C80271"/>
    <w:rsid w:val="00C90198"/>
    <w:rsid w:val="00CA2A1F"/>
    <w:rsid w:val="00CA3AC3"/>
    <w:rsid w:val="00CB28DC"/>
    <w:rsid w:val="00CB78AC"/>
    <w:rsid w:val="00CD0EDF"/>
    <w:rsid w:val="00D005FA"/>
    <w:rsid w:val="00D0582C"/>
    <w:rsid w:val="00D07201"/>
    <w:rsid w:val="00D26F97"/>
    <w:rsid w:val="00D33106"/>
    <w:rsid w:val="00D45F75"/>
    <w:rsid w:val="00D54215"/>
    <w:rsid w:val="00D557D4"/>
    <w:rsid w:val="00D64951"/>
    <w:rsid w:val="00D74AA6"/>
    <w:rsid w:val="00D85DAB"/>
    <w:rsid w:val="00D907C7"/>
    <w:rsid w:val="00DA0882"/>
    <w:rsid w:val="00DA1AA6"/>
    <w:rsid w:val="00DD1F3C"/>
    <w:rsid w:val="00DF2143"/>
    <w:rsid w:val="00E0227C"/>
    <w:rsid w:val="00E05AC3"/>
    <w:rsid w:val="00E11C86"/>
    <w:rsid w:val="00E67545"/>
    <w:rsid w:val="00E81AE4"/>
    <w:rsid w:val="00E83289"/>
    <w:rsid w:val="00EA3F7E"/>
    <w:rsid w:val="00EA7A36"/>
    <w:rsid w:val="00EB32CD"/>
    <w:rsid w:val="00EB6281"/>
    <w:rsid w:val="00ED2734"/>
    <w:rsid w:val="00ED5D6E"/>
    <w:rsid w:val="00ED696E"/>
    <w:rsid w:val="00F0197F"/>
    <w:rsid w:val="00F031BD"/>
    <w:rsid w:val="00F04AFC"/>
    <w:rsid w:val="00F16BD6"/>
    <w:rsid w:val="00F273A2"/>
    <w:rsid w:val="00F40F2E"/>
    <w:rsid w:val="00F64622"/>
    <w:rsid w:val="00F647A5"/>
    <w:rsid w:val="00F72352"/>
    <w:rsid w:val="00F7371E"/>
    <w:rsid w:val="00F74073"/>
    <w:rsid w:val="00F74557"/>
    <w:rsid w:val="00F75F15"/>
    <w:rsid w:val="00F81B4A"/>
    <w:rsid w:val="00F95F2F"/>
    <w:rsid w:val="00FA41D2"/>
    <w:rsid w:val="00FB1B44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2A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B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281"/>
  </w:style>
  <w:style w:type="paragraph" w:styleId="Fuzeile">
    <w:name w:val="footer"/>
    <w:basedOn w:val="Standard"/>
    <w:link w:val="FuzeileZchn"/>
    <w:uiPriority w:val="99"/>
    <w:unhideWhenUsed/>
    <w:rsid w:val="00B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B9B"/>
  </w:style>
  <w:style w:type="character" w:styleId="Kommentarzeichen">
    <w:name w:val="annotation reference"/>
    <w:basedOn w:val="Absatz-Standardschriftart"/>
    <w:uiPriority w:val="99"/>
    <w:semiHidden/>
    <w:unhideWhenUsed/>
    <w:rsid w:val="001511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11F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1F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214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2143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F2143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217DF6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1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217D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72A5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B6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281"/>
  </w:style>
  <w:style w:type="paragraph" w:styleId="Fuzeile">
    <w:name w:val="footer"/>
    <w:basedOn w:val="Standard"/>
    <w:link w:val="FuzeileZchn"/>
    <w:uiPriority w:val="99"/>
    <w:unhideWhenUsed/>
    <w:rsid w:val="00B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B9B"/>
  </w:style>
  <w:style w:type="character" w:styleId="Kommentarzeichen">
    <w:name w:val="annotation reference"/>
    <w:basedOn w:val="Absatz-Standardschriftart"/>
    <w:uiPriority w:val="99"/>
    <w:semiHidden/>
    <w:unhideWhenUsed/>
    <w:rsid w:val="001511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1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1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1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511F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11F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214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F2143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F2143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217DF6"/>
    <w:rPr>
      <w:strike w:val="0"/>
      <w:dstrike w:val="0"/>
      <w:color w:val="333333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1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217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4124">
                  <w:marLeft w:val="-10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27DA-353D-4074-839B-E9D13089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312C6448.dotm</Template>
  <TotalTime>0</TotalTime>
  <Pages>11</Pages>
  <Words>1596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Wengenmayer, B. (BNotK)</dc:creator>
  <cp:lastModifiedBy>  </cp:lastModifiedBy>
  <cp:revision>5</cp:revision>
  <cp:lastPrinted>2018-02-19T12:06:00Z</cp:lastPrinted>
  <dcterms:created xsi:type="dcterms:W3CDTF">2018-02-19T11:16:00Z</dcterms:created>
  <dcterms:modified xsi:type="dcterms:W3CDTF">2018-02-19T12:15:00Z</dcterms:modified>
</cp:coreProperties>
</file>